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bookmarkStart w:id="1" w:name="_heading=h.gjdgxs" w:colFirst="0" w:colLast="0" w:displacedByCustomXml="next"/>
    <w:bookmarkEnd w:id="1" w:displacedByCustomXml="next"/>
    <w:sdt>
      <w:sdtPr>
        <w:id w:val="-801388742"/>
        <w:docPartObj>
          <w:docPartGallery w:val="Cover Pages"/>
          <w:docPartUnique/>
        </w:docPartObj>
      </w:sdtPr>
      <w:sdtEndPr>
        <w:rPr>
          <w:color w:val="2E75B5"/>
          <w:sz w:val="32"/>
          <w:szCs w:val="32"/>
        </w:rPr>
      </w:sdtEndPr>
      <w:sdtContent>
        <w:p w:rsidR="009B6866" w:rsidRDefault="009B6866">
          <w:r>
            <w:rPr>
              <w:noProof/>
            </w:rPr>
            <mc:AlternateContent>
              <mc:Choice Requires="wps">
                <w:drawing>
                  <wp:anchor distT="0" distB="0" distL="114300" distR="114300" simplePos="0" relativeHeight="251664384" behindDoc="0" locked="0" layoutInCell="1" allowOverlap="1">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465" name="Caixa de Texto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rsidR="00213CCE" w:rsidRDefault="00C7008C" w:rsidP="002C5D67">
                                <w:pPr>
                                  <w:pStyle w:val="SemEspaamento"/>
                                  <w:jc w:val="center"/>
                                  <w:rPr>
                                    <w:b/>
                                    <w:color w:val="44546A" w:themeColor="text2"/>
                                  </w:rPr>
                                </w:pPr>
                                <w:sdt>
                                  <w:sdtPr>
                                    <w:rPr>
                                      <w:b/>
                                      <w:color w:val="44546A" w:themeColor="text2"/>
                                    </w:rPr>
                                    <w:alias w:val="Autor"/>
                                    <w:id w:val="15524260"/>
                                    <w:dataBinding w:prefixMappings="xmlns:ns0='http://schemas.openxmlformats.org/package/2006/metadata/core-properties' xmlns:ns1='http://purl.org/dc/elements/1.1/'" w:xpath="/ns0:coreProperties[1]/ns1:creator[1]" w:storeItemID="{6C3C8BC8-F283-45AE-878A-BAB7291924A1}"/>
                                    <w:text/>
                                  </w:sdtPr>
                                  <w:sdtEndPr/>
                                  <w:sdtContent>
                                    <w:r w:rsidR="00213CCE" w:rsidRPr="002C5D67">
                                      <w:rPr>
                                        <w:b/>
                                        <w:color w:val="44546A" w:themeColor="text2"/>
                                      </w:rPr>
                                      <w:t>ICIEG</w:t>
                                    </w:r>
                                  </w:sdtContent>
                                </w:sdt>
                              </w:p>
                              <w:p w:rsidR="00213CCE" w:rsidRPr="002C5D67" w:rsidRDefault="00213CCE" w:rsidP="002C5D67">
                                <w:pPr>
                                  <w:pStyle w:val="SemEspaamento"/>
                                  <w:jc w:val="center"/>
                                  <w:rPr>
                                    <w:b/>
                                    <w:color w:val="44546A" w:themeColor="text2"/>
                                  </w:rPr>
                                </w:pPr>
                                <w:r>
                                  <w:rPr>
                                    <w:b/>
                                    <w:color w:val="44546A" w:themeColor="text2"/>
                                  </w:rPr>
                                  <w:t>2021-2025</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Caixa de Texto 465" o:spid="_x0000_s1026"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6UnPAIAAGkEAAAOAAAAZHJzL2Uyb0RvYy54bWysVE2P2jAQvVfqf7B8LwEKLIsIK8qKqhLa&#10;XQlWezaOA5ESj2sbEvrr+2wCi7Y9Vb0443nj+XozmT40VcmOyrqCdMp7nS5nSkvKCr1L+etm+WXM&#10;mfNCZ6IkrVJ+Uo4/zD5/mtZmovq0pzJTlsGJdpPapHzvvZkkiZN7VQnXIaM0wJxsJTyudpdkVtTw&#10;XpVJv9sdJTXZzFiSyjloH88gn0X/ea6kf85zpzwrU47cfDxtPLfhTGZTMdlZYfaFbNMQ/5BFJQqN&#10;oFdXj8ILdrDFH66qQlpylPuOpCqhPC+kijWgml73QzXrvTAq1oLmOHNtk/t/buXT8cWyIkv5YDTk&#10;TIsKJC1E0QiWKbZRjScWEPSpNm4C87XBA998owZ8X/QOylB+k9sqfFEYA46On65dhi8moezf3d+N&#10;e4AksP5oPOpG98n7a2Od/66oYkFIuQWLsbniuHIemcD0YhKCaVoWZRmZLDWrUz76OuzGB1cEL0od&#10;bFWcidZNqOiceZB8s23aMreUnVClpfO8OCOXBVJZCedfhMWAIHsMvX/GkZeEkNRKnO3J/vqbPtiD&#10;N6Cc1Ri4lLufB2EVZ+UPDUbve4NBmNB4GQzv+rjYW2R7i+hDtSDMdA/rZWQUg70vL2JuqXrDbsxD&#10;VEBCS8RO+fYiLvx5DbBbUs3n0QgzaYRf6bWRwXVoWGj0pnkT1rRsePD4RJfRFJMPpJxtw0tn5gcP&#10;aiJjocHnroK+cME8RyLb3QsLc3uPVu9/iNlvAAAA//8DAFBLAwQUAAYACAAAACEAU822794AAAAE&#10;AQAADwAAAGRycy9kb3ducmV2LnhtbEyPT0vDQBDF74LfYRnBS7GbxFJLmk0pggcRofYP9LjNjkk0&#10;Oxuy2zT103f0Ui/DG97w3m+yxWAb0WPna0cK4nEEAqlwpqZSwXbz8jAD4YMmoxtHqOCMHhb57U2m&#10;U+NO9IH9OpSCQ8inWkEVQptK6YsKrfZj1yKx9+k6qwOvXSlNp08cbhuZRNFUWl0TN1S6xecKi+/1&#10;0SoYLcP27fU9Hq32/f5pd46T2ddPotT93bCcgwg4hOsx/OIzOuTMdHBHMl40CviR8DfZm0yiKYgD&#10;i+QRZJ7J//D5BQAA//8DAFBLAQItABQABgAIAAAAIQC2gziS/gAAAOEBAAATAAAAAAAAAAAAAAAA&#10;AAAAAABbQ29udGVudF9UeXBlc10ueG1sUEsBAi0AFAAGAAgAAAAhADj9If/WAAAAlAEAAAsAAAAA&#10;AAAAAAAAAAAALwEAAF9yZWxzLy5yZWxzUEsBAi0AFAAGAAgAAAAhABvvpSc8AgAAaQQAAA4AAAAA&#10;AAAAAAAAAAAALgIAAGRycy9lMm9Eb2MueG1sUEsBAi0AFAAGAAgAAAAhAFPNtu/eAAAABAEAAA8A&#10;AAAAAAAAAAAAAAAAlgQAAGRycy9kb3ducmV2LnhtbFBLBQYAAAAABAAEAPMAAAChBQAAAAA=&#10;" filled="f" stroked="f" strokeweight=".5pt">
                    <v:textbox style="mso-fit-shape-to-text:t">
                      <w:txbxContent>
                        <w:p w:rsidR="00213CCE" w:rsidRDefault="00213CCE" w:rsidP="002C5D67">
                          <w:pPr>
                            <w:pStyle w:val="SemEspaamento"/>
                            <w:jc w:val="center"/>
                            <w:rPr>
                              <w:b/>
                              <w:color w:val="44546A" w:themeColor="text2"/>
                            </w:rPr>
                          </w:pPr>
                          <w:sdt>
                            <w:sdtPr>
                              <w:rPr>
                                <w:b/>
                                <w:color w:val="44546A" w:themeColor="text2"/>
                              </w:rPr>
                              <w:alias w:val="Autor"/>
                              <w:id w:val="15524260"/>
                              <w:dataBinding w:prefixMappings="xmlns:ns0='http://schemas.openxmlformats.org/package/2006/metadata/core-properties' xmlns:ns1='http://purl.org/dc/elements/1.1/'" w:xpath="/ns0:coreProperties[1]/ns1:creator[1]" w:storeItemID="{6C3C8BC8-F283-45AE-878A-BAB7291924A1}"/>
                              <w:text/>
                            </w:sdtPr>
                            <w:sdtContent>
                              <w:r w:rsidRPr="002C5D67">
                                <w:rPr>
                                  <w:b/>
                                  <w:color w:val="44546A" w:themeColor="text2"/>
                                </w:rPr>
                                <w:t>ICIEG</w:t>
                              </w:r>
                            </w:sdtContent>
                          </w:sdt>
                        </w:p>
                        <w:p w:rsidR="00213CCE" w:rsidRPr="002C5D67" w:rsidRDefault="00213CCE" w:rsidP="002C5D67">
                          <w:pPr>
                            <w:pStyle w:val="SemEspaamento"/>
                            <w:jc w:val="center"/>
                            <w:rPr>
                              <w:b/>
                              <w:color w:val="44546A" w:themeColor="text2"/>
                            </w:rPr>
                          </w:pPr>
                          <w:r>
                            <w:rPr>
                              <w:b/>
                              <w:color w:val="44546A" w:themeColor="text2"/>
                            </w:rPr>
                            <w:t>2021-2025</w:t>
                          </w:r>
                        </w:p>
                      </w:txbxContent>
                    </v:textbox>
                    <w10:wrap type="square" anchorx="page" anchory="page"/>
                  </v:shape>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align>center</wp:align>
                    </wp:positionH>
                    <wp:positionV relativeFrom="page">
                      <wp:align>center</wp:align>
                    </wp:positionV>
                    <wp:extent cx="7383780" cy="9555480"/>
                    <wp:effectExtent l="0" t="0" r="7620" b="7620"/>
                    <wp:wrapNone/>
                    <wp:docPr id="466" name="Retângulo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213CCE" w:rsidRDefault="00213CCE"/>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tângulo 466" o:spid="_x0000_s1027"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fq03QIAAIwGAAAOAAAAZHJzL2Uyb0RvYy54bWysVdtu1DAQfUfiHyy/0+x9l6jZatWqCGmh&#10;VVvUZ6/jbCIcj7G9Nz6HX+HHGNtJui0LCMRLZM+cmfGcueT8Yl9LshXGVqAy2j/rUSIUh7xS64x+&#10;erh+M6PEOqZyJkGJjB6EpRfz16/OdzoVAyhB5sIQdKJsutMZLZ3TaZJYXoqa2TPQQqGyAFMzh1ez&#10;TnLDdui9lsmg15skOzC5NsCFtSi9iko6D/6LQnB3UxRWOCIzim9z4WvCd+W/yfycpWvDdFnx5hns&#10;H15Rs0ph0M7VFXOMbEz1k6u64gYsFO6MQ51AUVRchBwwm37vRTb3JdMi5ILkWN3RZP+fW/5xe2tI&#10;lWd0NJlQoliNRboT7vs3td5IIF6KHO20TRF6r2+Nz9LqJfDPFhXJM42/2AazL0ztsZgj2QfCDx3h&#10;Yu8IR+F0OBtOZ1gXjrq34/F4hBfvlaWtuTbWvRNQE3/IqMGKBqLZdmldhLaQhv/8upIynC1C4oFo&#10;QNJ6wTL0lriUhmwZdgXjXCjXDyq5qT9AHuXYXb2mP1CMXRTFs1aMb+w8hRev7XGsvsf9VcBJ65ml&#10;xwFHrfhkQBSuY5r+ZFiXvFT+NQo8GZEmLwnlihUKtXIHKTxOqjtRYBtgTQZ/IsmWLBeRjPEv3xYc&#10;es8Fxu98IynDU+6lGzRlb+DeUoTx7Wx/y2XMsLMIgUG5zriuFJjTkftt5IhvOYrMeJLcfrUPExKQ&#10;XrKC/IBTYyCuE6v5dYXduWTW3TKD+wM7Gneiu8FPIWGXUWhOlJRgvp6SezyONWop2eE+yqj9smFG&#10;UCLfK+zdwXQ0HPgNFm6j8dRfzDPV6lilNvUlYHv3cf9qHo7ewMn2WBioH3F5LnxcVDHFMXpGuTPt&#10;5dLFTYnrl4vFIsBwbWnmlupec+/cM+3n72H/yIxuhtThfH+Ednux9MWsRqy3VLDYOCiqMMhPzDY1&#10;wJUXByuuZ79Tj+8B9fQTmf8AAAD//wMAUEsDBBQABgAIAAAAIQDbcrb73AAAAAcBAAAPAAAAZHJz&#10;L2Rvd25yZXYueG1sTI9BS8NAEIXvgv9hGcGb3SRqKTGbIoKHgiCp+QHb3WkSzM7G7CaN/nqnXuxl&#10;mOE93nyv2C6uFzOOofOkIF0lIJCMtx01CuqP17sNiBA1Wd17QgXfGGBbXl8VOrf+RBXO+9gIDqGQ&#10;awVtjEMuZTAtOh1WfkBi7ehHpyOfYyPtqE8c7nqZJclaOt0Rf2j1gC8tms/95BQk0/t8Xx/TqjIm&#10;y3ZhZ37qrzelbm+W5ycQEZf4b4YzPqNDyUwHP5ENoucM9v3Ns5auM+5x4O0xediALAt5yV/+AgAA&#10;//8DAFBLAQItABQABgAIAAAAIQC2gziS/gAAAOEBAAATAAAAAAAAAAAAAAAAAAAAAABbQ29udGVu&#10;dF9UeXBlc10ueG1sUEsBAi0AFAAGAAgAAAAhADj9If/WAAAAlAEAAAsAAAAAAAAAAAAAAAAALwEA&#10;AF9yZWxzLy5yZWxzUEsBAi0AFAAGAAgAAAAhACSp+rTdAgAAjAYAAA4AAAAAAAAAAAAAAAAALgIA&#10;AGRycy9lMm9Eb2MueG1sUEsBAi0AFAAGAAgAAAAhANtytvvcAAAABwEAAA8AAAAAAAAAAAAAAAAA&#10;NwUAAGRycy9kb3ducmV2LnhtbFBLBQYAAAAABAAEAPMAAABABgAAAAA=&#10;" fillcolor="#deeaf6 [660]" stroked="f" strokeweight="1pt">
                    <v:fill color2="#9cc2e5 [1940]" rotate="t" focus="100%" type="gradient">
                      <o:fill v:ext="view" type="gradientUnscaled"/>
                    </v:fill>
                    <v:path arrowok="t"/>
                    <v:textbox inset="21.6pt,,21.6pt">
                      <w:txbxContent>
                        <w:p w:rsidR="00213CCE" w:rsidRDefault="00213CCE"/>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467" name="Retângulo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13CCE" w:rsidRDefault="00C7008C" w:rsidP="00C40EA7">
                                <w:pPr>
                                  <w:spacing w:before="240"/>
                                  <w:jc w:val="both"/>
                                  <w:rPr>
                                    <w:color w:val="FFFFFF" w:themeColor="background1"/>
                                  </w:rPr>
                                </w:pPr>
                                <w:sdt>
                                  <w:sdtPr>
                                    <w:rPr>
                                      <w:color w:val="FFFFFF" w:themeColor="background1"/>
                                    </w:rPr>
                                    <w:alias w:val="Síntese"/>
                                    <w:id w:val="8276291"/>
                                    <w:dataBinding w:prefixMappings="xmlns:ns0='http://schemas.microsoft.com/office/2006/coverPageProps'" w:xpath="/ns0:CoverPageProperties[1]/ns0:Abstract[1]" w:storeItemID="{55AF091B-3C7A-41E3-B477-F2FDAA23CFDA}"/>
                                    <w:text/>
                                  </w:sdtPr>
                                  <w:sdtEndPr/>
                                  <w:sdtContent>
                                    <w:r w:rsidR="00213CCE" w:rsidRPr="00C4391A">
                                      <w:rPr>
                                        <w:rFonts w:ascii="Garamond" w:eastAsia="Garamond" w:hAnsi="Garamond" w:cs="Garamond"/>
                                        <w:color w:val="FFFFFF" w:themeColor="background1"/>
                                      </w:rPr>
                                      <w:t>O PNIG</w:t>
                                    </w:r>
                                    <w:r w:rsidR="00213CCE">
                                      <w:rPr>
                                        <w:rFonts w:ascii="Garamond" w:eastAsia="Garamond" w:hAnsi="Garamond" w:cs="Garamond"/>
                                        <w:color w:val="FFFFFF" w:themeColor="background1"/>
                                      </w:rPr>
                                      <w:t xml:space="preserve"> é </w:t>
                                    </w:r>
                                    <w:r w:rsidR="00213CCE" w:rsidRPr="00C4391A">
                                      <w:rPr>
                                        <w:rFonts w:ascii="Garamond" w:eastAsia="Garamond" w:hAnsi="Garamond" w:cs="Garamond"/>
                                        <w:color w:val="FFFFFF" w:themeColor="background1"/>
                                      </w:rPr>
                                      <w:t>a agenda c</w:t>
                                    </w:r>
                                    <w:r w:rsidR="00213CCE">
                                      <w:rPr>
                                        <w:rFonts w:ascii="Garamond" w:eastAsia="Garamond" w:hAnsi="Garamond" w:cs="Garamond"/>
                                        <w:color w:val="FFFFFF" w:themeColor="background1"/>
                                      </w:rPr>
                                      <w:t xml:space="preserve">omum para a implementação de medidas e o desenvolvimento de </w:t>
                                    </w:r>
                                    <w:r w:rsidR="00213CCE" w:rsidRPr="00C4391A">
                                      <w:rPr>
                                        <w:rFonts w:ascii="Garamond" w:eastAsia="Garamond" w:hAnsi="Garamond" w:cs="Garamond"/>
                                        <w:color w:val="FFFFFF" w:themeColor="background1"/>
                                      </w:rPr>
                                      <w:t xml:space="preserve">ações que garantam a igualdade efetiva </w:t>
                                    </w:r>
                                    <w:r w:rsidR="00213CCE">
                                      <w:rPr>
                                        <w:rFonts w:ascii="Garamond" w:eastAsia="Garamond" w:hAnsi="Garamond" w:cs="Garamond"/>
                                        <w:color w:val="FFFFFF" w:themeColor="background1"/>
                                      </w:rPr>
                                      <w:t>de género. F</w:t>
                                    </w:r>
                                    <w:r w:rsidR="00213CCE" w:rsidRPr="00C4391A">
                                      <w:rPr>
                                        <w:rFonts w:ascii="Garamond" w:eastAsia="Garamond" w:hAnsi="Garamond" w:cs="Garamond"/>
                                        <w:color w:val="FFFFFF" w:themeColor="background1"/>
                                      </w:rPr>
                                      <w:t>omenta a articulação e facilita, a monitorização e a avaliação do desempenho do país, no cumprimento d</w:t>
                                    </w:r>
                                    <w:r w:rsidR="00213CCE">
                                      <w:rPr>
                                        <w:rFonts w:ascii="Garamond" w:eastAsia="Garamond" w:hAnsi="Garamond" w:cs="Garamond"/>
                                        <w:color w:val="FFFFFF" w:themeColor="background1"/>
                                      </w:rPr>
                                      <w:t>as</w:t>
                                    </w:r>
                                    <w:r w:rsidR="00213CCE" w:rsidRPr="00C4391A">
                                      <w:rPr>
                                        <w:rFonts w:ascii="Garamond" w:eastAsia="Garamond" w:hAnsi="Garamond" w:cs="Garamond"/>
                                        <w:color w:val="FFFFFF" w:themeColor="background1"/>
                                      </w:rPr>
                                      <w:t xml:space="preserve"> metas relativa</w:t>
                                    </w:r>
                                    <w:r w:rsidR="00213CCE">
                                      <w:rPr>
                                        <w:rFonts w:ascii="Garamond" w:eastAsia="Garamond" w:hAnsi="Garamond" w:cs="Garamond"/>
                                        <w:color w:val="FFFFFF" w:themeColor="background1"/>
                                      </w:rPr>
                                      <w:t>s à</w:t>
                                    </w:r>
                                    <w:r w:rsidR="00213CCE" w:rsidRPr="00C4391A">
                                      <w:rPr>
                                        <w:rFonts w:ascii="Garamond" w:eastAsia="Garamond" w:hAnsi="Garamond" w:cs="Garamond"/>
                                        <w:color w:val="FFFFFF" w:themeColor="background1"/>
                                      </w:rPr>
                                      <w:t xml:space="preserve"> igualdade de género.</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tângulo 467"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TFupgIAAJ4FAAAOAAAAZHJzL2Uyb0RvYy54bWysVMlu2zAQvRfoPxC8N5KceqkROTASpCgQ&#10;JEaSImeaIi0BFIclaUvu5/RX+mMdUoubNOihqA/y7MvjzFxctrUiB2FdBTqn2VlKidAcikrvcvr1&#10;6ebDghLnmS6YAi1yehSOXq7ev7tozFJMoARVCEswiHbLxuS09N4sk8TxUtTMnYERGpUSbM08snaX&#10;FJY1GL1WySRNZ0kDtjAWuHAOpdedkq5ifCkF9/dSOuGJyinW5uPXxu82fJPVBVvuLDNlxfsy2D9U&#10;UbNKY9Ix1DXzjOxt9UeouuIWHEh/xqFOQMqKi9gDdpOlr7p5LJkRsRcEx5kRJvf/wvK7w8aSqsjp&#10;x9mcEs1qfKQH4X/+0Lu9AhKkiFFj3BJNH83G9pxDMjTcSluHf2yFtBHX44iraD3hKJws5tNP2ZQS&#10;jrrzNJtPJxH55ORurPOfBdQkEDm1+HART3a4dR5ToulgErI5UFVxUykVmTAs4kpZcmD4zL6dhJLR&#10;44WV0sFWQ/Dq1EGShM66XiLlj0oEO6UfhERcQvWxkDiRpySMc6F91qlKVogu9zTF35B9KCvWEgOG&#10;yBLzj7H7AINlF2SI3VXZ2wdXEQd6dE7/VljnPHrEzKD96FxXGuxbARR21Wfu7AeQOmgCSr7dtnFm&#10;ItBBsoXiiHNkoVswZ/hNhQ95y5zfMIsbhbuHV8Lf40cqaHIKPUVJCfb7W/Jgj4OOWkoa3NCcum97&#10;ZgUl6ovGFcgWk8Ui7PQLzr7gtpE7n03nM7TU+/oKcEIyvEmGRxKl1quBlBbqZzwo65AZVUxzzJ/T&#10;7UBe+e524EHiYr2ORrjIhvlb/Wh4CB2QDqP61D4za/p59rgKdzDsM1u+GuvONnhqWO89yCrO/AnZ&#10;/g3wCMRh6g9WuDK/89HqdFZXvwAAAP//AwBQSwMEFAAGAAgAAAAhAHjHifzaAAAABQEAAA8AAABk&#10;cnMvZG93bnJldi54bWxMj0FLxEAMhe+C/2GI4KW4U6vdrrXTRQRF2JOrP2C2E9tiJ1M66W7990Yv&#10;egkvvPDel2q7+EEdcYp9IAPXqxQUUhNcT62B97enqw2oyJacHQKhgS+MsK3PzypbunCiVzzuuVUS&#10;QrG0BjrmsdQ6Nh16G1dhRBLvI0zesqxTq91kTxLuB52l6Vp725M0dHbExw6bz/3sDTD2uzwUc/a8&#10;bpMXnWwo0cWNMZcXy8M9KMaF/47hB1/QoRamQ5jJRTUYkEf4d4p3m2d3oA4iijwDXVf6P339DQAA&#10;//8DAFBLAQItABQABgAIAAAAIQC2gziS/gAAAOEBAAATAAAAAAAAAAAAAAAAAAAAAABbQ29udGVu&#10;dF9UeXBlc10ueG1sUEsBAi0AFAAGAAgAAAAhADj9If/WAAAAlAEAAAsAAAAAAAAAAAAAAAAALwEA&#10;AF9yZWxzLy5yZWxzUEsBAi0AFAAGAAgAAAAhAMCtMW6mAgAAngUAAA4AAAAAAAAAAAAAAAAALgIA&#10;AGRycy9lMm9Eb2MueG1sUEsBAi0AFAAGAAgAAAAhAHjHifzaAAAABQEAAA8AAAAAAAAAAAAAAAAA&#10;AAUAAGRycy9kb3ducmV2LnhtbFBLBQYAAAAABAAEAPMAAAAHBgAAAAA=&#10;" fillcolor="#44546a [3215]" stroked="f" strokeweight="1pt">
                    <v:textbox inset="14.4pt,14.4pt,14.4pt,28.8pt">
                      <w:txbxContent>
                        <w:p w:rsidR="00213CCE" w:rsidRDefault="00213CCE" w:rsidP="00C40EA7">
                          <w:pPr>
                            <w:spacing w:before="240"/>
                            <w:jc w:val="both"/>
                            <w:rPr>
                              <w:color w:val="FFFFFF" w:themeColor="background1"/>
                            </w:rPr>
                          </w:pPr>
                          <w:sdt>
                            <w:sdtPr>
                              <w:rPr>
                                <w:color w:val="FFFFFF" w:themeColor="background1"/>
                              </w:rPr>
                              <w:alias w:val="Síntese"/>
                              <w:id w:val="8276291"/>
                              <w:dataBinding w:prefixMappings="xmlns:ns0='http://schemas.microsoft.com/office/2006/coverPageProps'" w:xpath="/ns0:CoverPageProperties[1]/ns0:Abstract[1]" w:storeItemID="{55AF091B-3C7A-41E3-B477-F2FDAA23CFDA}"/>
                              <w:text/>
                            </w:sdtPr>
                            <w:sdtContent>
                              <w:r w:rsidRPr="00C4391A">
                                <w:rPr>
                                  <w:rFonts w:ascii="Garamond" w:eastAsia="Garamond" w:hAnsi="Garamond" w:cs="Garamond"/>
                                  <w:color w:val="FFFFFF" w:themeColor="background1"/>
                                </w:rPr>
                                <w:t>O PNIG</w:t>
                              </w:r>
                              <w:r>
                                <w:rPr>
                                  <w:rFonts w:ascii="Garamond" w:eastAsia="Garamond" w:hAnsi="Garamond" w:cs="Garamond"/>
                                  <w:color w:val="FFFFFF" w:themeColor="background1"/>
                                </w:rPr>
                                <w:t xml:space="preserve"> é </w:t>
                              </w:r>
                              <w:r w:rsidRPr="00C4391A">
                                <w:rPr>
                                  <w:rFonts w:ascii="Garamond" w:eastAsia="Garamond" w:hAnsi="Garamond" w:cs="Garamond"/>
                                  <w:color w:val="FFFFFF" w:themeColor="background1"/>
                                </w:rPr>
                                <w:t>a agenda c</w:t>
                              </w:r>
                              <w:r>
                                <w:rPr>
                                  <w:rFonts w:ascii="Garamond" w:eastAsia="Garamond" w:hAnsi="Garamond" w:cs="Garamond"/>
                                  <w:color w:val="FFFFFF" w:themeColor="background1"/>
                                </w:rPr>
                                <w:t xml:space="preserve">omum para a implementação de medidas e o desenvolvimento de </w:t>
                              </w:r>
                              <w:r w:rsidRPr="00C4391A">
                                <w:rPr>
                                  <w:rFonts w:ascii="Garamond" w:eastAsia="Garamond" w:hAnsi="Garamond" w:cs="Garamond"/>
                                  <w:color w:val="FFFFFF" w:themeColor="background1"/>
                                </w:rPr>
                                <w:t xml:space="preserve">ações que garantam a igualdade efetiva </w:t>
                              </w:r>
                              <w:r>
                                <w:rPr>
                                  <w:rFonts w:ascii="Garamond" w:eastAsia="Garamond" w:hAnsi="Garamond" w:cs="Garamond"/>
                                  <w:color w:val="FFFFFF" w:themeColor="background1"/>
                                </w:rPr>
                                <w:t>de género. F</w:t>
                              </w:r>
                              <w:r w:rsidRPr="00C4391A">
                                <w:rPr>
                                  <w:rFonts w:ascii="Garamond" w:eastAsia="Garamond" w:hAnsi="Garamond" w:cs="Garamond"/>
                                  <w:color w:val="FFFFFF" w:themeColor="background1"/>
                                </w:rPr>
                                <w:t>omenta a articulação e facilita, a monitorização e a avaliação do desempenho do país, no cumprimento d</w:t>
                              </w:r>
                              <w:r>
                                <w:rPr>
                                  <w:rFonts w:ascii="Garamond" w:eastAsia="Garamond" w:hAnsi="Garamond" w:cs="Garamond"/>
                                  <w:color w:val="FFFFFF" w:themeColor="background1"/>
                                </w:rPr>
                                <w:t>as</w:t>
                              </w:r>
                              <w:r w:rsidRPr="00C4391A">
                                <w:rPr>
                                  <w:rFonts w:ascii="Garamond" w:eastAsia="Garamond" w:hAnsi="Garamond" w:cs="Garamond"/>
                                  <w:color w:val="FFFFFF" w:themeColor="background1"/>
                                </w:rPr>
                                <w:t xml:space="preserve"> metas relativa</w:t>
                              </w:r>
                              <w:r>
                                <w:rPr>
                                  <w:rFonts w:ascii="Garamond" w:eastAsia="Garamond" w:hAnsi="Garamond" w:cs="Garamond"/>
                                  <w:color w:val="FFFFFF" w:themeColor="background1"/>
                                </w:rPr>
                                <w:t>s à</w:t>
                              </w:r>
                              <w:r w:rsidRPr="00C4391A">
                                <w:rPr>
                                  <w:rFonts w:ascii="Garamond" w:eastAsia="Garamond" w:hAnsi="Garamond" w:cs="Garamond"/>
                                  <w:color w:val="FFFFFF" w:themeColor="background1"/>
                                </w:rPr>
                                <w:t xml:space="preserve"> igualdade de género.</w:t>
                              </w:r>
                            </w:sdtContent>
                          </w:sdt>
                        </w:p>
                      </w:txbxContent>
                    </v:textbox>
                    <w10:wrap anchorx="page" anchory="page"/>
                  </v:rect>
                </w:pict>
              </mc:Fallback>
            </mc:AlternateContent>
          </w:r>
          <w:r>
            <w:rPr>
              <w:noProof/>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108960" cy="7040880"/>
                    <wp:effectExtent l="0" t="0" r="0" b="0"/>
                    <wp:wrapNone/>
                    <wp:docPr id="468" name="Retângulo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A69DFA" id="Retângulo 468"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skVsgIAAOAFAAAOAAAAZHJzL2Uyb0RvYy54bWysVM1u2zAMvg/YOwi6r7azpE2DOkXQosOA&#10;rg3aDj0rshQbkEVNUuJkj7NX2YuNkn+aZsUGDMvBEUXyI/mJ5MXlrlZkK6yrQOc0O0kpEZpDUel1&#10;Tr8+3XyYUuI80wVToEVO98LRy/n7dxeNmYkRlKAKYQmCaDdrTE5L780sSRwvRc3cCRihUSnB1syj&#10;aNdJYVmD6LVKRml6mjRgC2OBC+fw9rpV0nnEl1Jwfy+lE56onGJuPn5t/K7CN5lfsNnaMlNWvEuD&#10;/UMWNas0Bh2grplnZGOr36DqiltwIP0JhzoBKSsuYg1YTZYeVfNYMiNiLUiOMwNN7v/B8rvt0pKq&#10;yOn4FJ9Ksxof6UH4nz/0eqOAhFvkqDFuhqaPZmk7yeExFLyTtg7/WArZRV73A69i5wnHy49ZOj0/&#10;Rfo56s7ScTqdRuaTF3djnf8koCbhkFOLDxf5ZNtb5zEkmvYmIZoDVRU3lVJRCM0irpQlW4bPvFpn&#10;IWX0eGWlNGmwQyfTs0lEfqWM/XYIMYo2alN/gaKFnaT464H7iMdhMKjSeBn4ahmKJ79XImSq9IOQ&#10;yDZy0gY4iss4F9pnbX4lK8TfQkfAgCyRiwG7A+iTbEF67Jaazj64ijgmg3PaRv+T8+ARI4P2g3Nd&#10;abBvASisqovc2vcktdQEllZQ7LEXLbRD6gy/qbAZbpnzS2ZxKrGBcNP4e/xIBfiY0J0oKcF+f+s+&#10;2OOwoJaSBqc8p+7bhllBifqscYzOs/E4rIUojCdnIxTsoWZ1qNGb+gqwwzLcaYbHY7D3qj9KC/Uz&#10;LqRFiIoqpjnGzin3theufLt9cKVxsVhEM1wFhvlb/Wh4AA+shmZ/2j0za7qJ8DhMd9BvBDY7GozW&#10;NnhqWGw8yCpOzQuvHd+4RmLPdisv7KlDOVq9LOb5LwAAAP//AwBQSwMEFAAGAAgAAAAhAJXouHzd&#10;AAAABgEAAA8AAABkcnMvZG93bnJldi54bWxMj0FrwkAQhe8F/8MyQm91oxSJaTYi0hZ6EWKF4G3N&#10;TpPQ7Gy6u2r895320l4eDO/x3jf5erS9uKAPnSMF81kCAql2pqNGweH95SEFEaImo3tHqOCGAdbF&#10;5C7XmXFXKvGyj43gEgqZVtDGOGRShrpFq8PMDUjsfThvdeTTN9J4feVy28tFkiyl1R3xQqsH3LZY&#10;f+7PVkF1c34R3+xxddxV1a6Uh/Lr9Vmp++m4eQIRcYx/YfjBZ3QomOnkzmSC6BXwI/FX2XtMV0sQ&#10;Jw7NkzQFWeTyP37xDQAA//8DAFBLAQItABQABgAIAAAAIQC2gziS/gAAAOEBAAATAAAAAAAAAAAA&#10;AAAAAAAAAABbQ29udGVudF9UeXBlc10ueG1sUEsBAi0AFAAGAAgAAAAhADj9If/WAAAAlAEAAAsA&#10;AAAAAAAAAAAAAAAALwEAAF9yZWxzLy5yZWxzUEsBAi0AFAAGAAgAAAAhAEsqyRWyAgAA4AUAAA4A&#10;AAAAAAAAAAAAAAAALgIAAGRycy9lMm9Eb2MueG1sUEsBAi0AFAAGAAgAAAAhAJXouHzdAAAABgEA&#10;AA8AAAAAAAAAAAAAAAAADAUAAGRycy9kb3ducmV2LnhtbFBLBQYAAAAABAAEAPMAAAAWBgAAAAA=&#10;" fillcolor="white [3212]" strokecolor="#747070 [1614]" strokeweight="1.25pt">
                    <w10:wrap anchorx="page" anchory="page"/>
                  </v:rect>
                </w:pict>
              </mc:Fallback>
            </mc:AlternateContent>
          </w:r>
          <w:r>
            <w:rPr>
              <w:noProof/>
            </w:rPr>
            <mc:AlternateContent>
              <mc:Choice Requires="wps">
                <w:drawing>
                  <wp:anchor distT="0" distB="0" distL="114300" distR="114300" simplePos="0" relativeHeight="251662336" behindDoc="0" locked="0" layoutInCell="1" allowOverlap="1">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469" name="Retângulo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43A607" id="Retângulo 469"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NPshwIAAFYFAAAOAAAAZHJzL2Uyb0RvYy54bWysVM1OGzEQvlfqO1i+l81GCZCIDYqCqCoh&#10;QEDF2Xjt7Eq2x7WdbNLH6av0xTq2N0sEqIeqe/DanplvfvzNXFzutCJb4XwLpqLlyYgSYTjUrVlX&#10;9PvT9ZdzSnxgpmYKjKjoXnh6ufj86aKzczGGBlQtHEEQ4+edrWgTgp0XheeN0MyfgBUGhRKcZgGP&#10;bl3UjnWIrlUxHo1Oiw5cbR1w4T3eXmUhXSR8KQUPd1J6EYiqKMYW0urS+hLXYnHB5mvHbNPyPgz2&#10;D1Fo1hp0OkBdscDIxrXvoHTLHXiQ4YSDLkDKlouUA2ZTjt5k89gwK1IuWBxvhzL5/wfLb7f3jrR1&#10;RSenM0oM0/hIDyL8/mXWGwUk3mKNOuvnqPpo711/8riNCe+k0/GPqZBdqut+qKvYBcLxcnx+Np2V&#10;U0o4ysry/GwyjaDFq7V1PnwVoEncVNThu6Vysu2ND1n1oBKdKRNXA9etUlkab4oYZY4r7cJeiaz9&#10;ICTmGCNJqIldYqUc2TLkBeNcmFBmUcNqka+nI/z6OAeLFLUyCBiRJfofsHuAyNz32DnKXj+aikTO&#10;wXj0t8Cy8WCRPIMJg7FuDbiPABRm1XvO+oci5dLEKr1AvUcGOMit4S2/bvENbpgP98xhL2DXYH+H&#10;O1ykgq6i0O8oacD9/Og+6iNFUUpJh71VUf9jw5ygRH0zSN5ZOZnEZkyHyfRsjAd3LHk5lpiNXgE+&#10;U4mTxPK0jfpBHbbSgX7GMbCMXlHEDEffFeXBHQ6rkHseBwkXy2VSwwa0LNyYR8sjeKxq5NjT7pk5&#10;2xMxIIVv4dCHbP6Gj1k3WhpYbgLINpH1ta59vbF5E3H6QROnw/E5ab2Ow8UfAAAA//8DAFBLAwQU&#10;AAYACAAAACEA3ymaJN0AAAAEAQAADwAAAGRycy9kb3ducmV2LnhtbEyPQUvDQBCF74L/YRnBi9jd&#10;FKtNzKaI4EW0YPWgt212kg1mZ0N228b+ekcvenkwvMd735Sryfdij2PsAmnIZgoEUh1sR62Gt9eH&#10;yyWImAxZ0wdCDV8YYVWdnpSmsOFAL7jfpFZwCcXCaHApDYWUsXboTZyFAYm9JozeJD7HVtrRHLjc&#10;93Ku1LX0piNecGbAe4f152bnNTTP73SxOOaNexof84+gMrU+Zlqfn013tyASTukvDD/4jA4VM23D&#10;jmwUvQZ+JP0qe1eLeQ5iy6HlDciqlP/hq28AAAD//wMAUEsBAi0AFAAGAAgAAAAhALaDOJL+AAAA&#10;4QEAABMAAAAAAAAAAAAAAAAAAAAAAFtDb250ZW50X1R5cGVzXS54bWxQSwECLQAUAAYACAAAACEA&#10;OP0h/9YAAACUAQAACwAAAAAAAAAAAAAAAAAvAQAAX3JlbHMvLnJlbHNQSwECLQAUAAYACAAAACEA&#10;Q9TT7IcCAABWBQAADgAAAAAAAAAAAAAAAAAuAgAAZHJzL2Uyb0RvYy54bWxQSwECLQAUAAYACAAA&#10;ACEA3ymaJN0AAAAEAQAADwAAAAAAAAAAAAAAAADhBAAAZHJzL2Rvd25yZXYueG1sUEsFBgAAAAAE&#10;AAQA8wAAAOsFAAAAAA==&#10;" fillcolor="#5b9bd5 [3204]" stroked="f" strokeweight="1pt">
                    <w10:wrap anchorx="page" anchory="page"/>
                  </v:rect>
                </w:pict>
              </mc:Fallback>
            </mc:AlternateContent>
          </w:r>
          <w:r w:rsidR="00FC02CA">
            <w:rPr>
              <w:noProof/>
            </w:rPr>
            <mc:AlternateContent>
              <mc:Choice Requires="wps">
                <w:drawing>
                  <wp:anchor distT="0" distB="0" distL="114300" distR="114300" simplePos="0" relativeHeight="251661312" behindDoc="0" locked="0" layoutInCell="1" allowOverlap="1" wp14:anchorId="7466C48A" wp14:editId="258EDD77">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0"/>
                    <wp:wrapSquare wrapText="bothSides"/>
                    <wp:docPr id="470" name="Caixa de Texto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eastAsiaTheme="majorEastAsia" w:hAnsiTheme="majorHAnsi" w:cstheme="majorBidi"/>
                                    <w:b/>
                                    <w:color w:val="5B9BD5" w:themeColor="accent1"/>
                                    <w:sz w:val="72"/>
                                    <w:szCs w:val="72"/>
                                  </w:rPr>
                                  <w:alias w:val="Título"/>
                                  <w:id w:val="-958338334"/>
                                  <w:dataBinding w:prefixMappings="xmlns:ns0='http://schemas.openxmlformats.org/package/2006/metadata/core-properties' xmlns:ns1='http://purl.org/dc/elements/1.1/'" w:xpath="/ns0:coreProperties[1]/ns1:title[1]" w:storeItemID="{6C3C8BC8-F283-45AE-878A-BAB7291924A1}"/>
                                  <w:text/>
                                </w:sdtPr>
                                <w:sdtEndPr/>
                                <w:sdtContent>
                                  <w:p w:rsidR="00213CCE" w:rsidRDefault="00213CCE">
                                    <w:pPr>
                                      <w:rPr>
                                        <w:rFonts w:asciiTheme="majorHAnsi" w:eastAsiaTheme="majorEastAsia" w:hAnsiTheme="majorHAnsi" w:cstheme="majorBidi"/>
                                        <w:color w:val="5B9BD5" w:themeColor="accent1"/>
                                        <w:sz w:val="72"/>
                                        <w:szCs w:val="72"/>
                                      </w:rPr>
                                    </w:pPr>
                                    <w:r w:rsidRPr="002C5D67">
                                      <w:rPr>
                                        <w:rFonts w:asciiTheme="majorHAnsi" w:eastAsiaTheme="majorEastAsia" w:hAnsiTheme="majorHAnsi" w:cstheme="majorBidi"/>
                                        <w:b/>
                                        <w:color w:val="5B9BD5" w:themeColor="accent1"/>
                                        <w:sz w:val="72"/>
                                        <w:szCs w:val="72"/>
                                      </w:rPr>
                                      <w:t>PLANO NACIONAL DE IGUALDADE DE GÉNERO</w:t>
                                    </w:r>
                                  </w:p>
                                </w:sdtContent>
                              </w:sdt>
                              <w:sdt>
                                <w:sdtPr>
                                  <w:rPr>
                                    <w:rFonts w:asciiTheme="majorHAnsi" w:eastAsiaTheme="majorEastAsia" w:hAnsiTheme="majorHAnsi" w:cstheme="majorBidi"/>
                                    <w:b/>
                                    <w:color w:val="44546A" w:themeColor="text2"/>
                                    <w:sz w:val="20"/>
                                    <w:szCs w:val="20"/>
                                  </w:rPr>
                                  <w:alias w:val="Subtítulo"/>
                                  <w:id w:val="15524255"/>
                                  <w:dataBinding w:prefixMappings="xmlns:ns0='http://schemas.openxmlformats.org/package/2006/metadata/core-properties' xmlns:ns1='http://purl.org/dc/elements/1.1/'" w:xpath="/ns0:coreProperties[1]/ns1:subject[1]" w:storeItemID="{6C3C8BC8-F283-45AE-878A-BAB7291924A1}"/>
                                  <w:text/>
                                </w:sdtPr>
                                <w:sdtEndPr/>
                                <w:sdtContent>
                                  <w:p w:rsidR="00213CCE" w:rsidRDefault="00213CCE" w:rsidP="002C5D67">
                                    <w:pPr>
                                      <w:jc w:val="center"/>
                                      <w:rPr>
                                        <w:rFonts w:asciiTheme="majorHAnsi" w:eastAsiaTheme="majorEastAsia" w:hAnsiTheme="majorHAnsi" w:cstheme="majorBidi"/>
                                        <w:color w:val="44546A" w:themeColor="text2"/>
                                        <w:sz w:val="32"/>
                                        <w:szCs w:val="32"/>
                                      </w:rPr>
                                    </w:pPr>
                                    <w:r>
                                      <w:rPr>
                                        <w:rFonts w:asciiTheme="majorHAnsi" w:eastAsiaTheme="majorEastAsia" w:hAnsiTheme="majorHAnsi" w:cstheme="majorBidi"/>
                                        <w:b/>
                                        <w:color w:val="44546A" w:themeColor="text2"/>
                                        <w:sz w:val="20"/>
                                        <w:szCs w:val="20"/>
                                      </w:rPr>
                                      <w:t>Aceleração e consolidação da igualdade de género no país com vista a promoção do desenvolvimento sustentável</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66C48A" id="Caixa de Texto 470" o:spid="_x0000_s1029"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grXPwIAAHEEAAAOAAAAZHJzL2Uyb0RvYy54bWysVE2P2jAQvVfqf7B8L+Fz2UWEFWVFVQnt&#10;rgTVno3jQKTE49qGhP76PjvAom1PVS/O2G/8PDNvJtPHpirZUVlXkE55r9PlTGlJWaF3Kf+xWX65&#10;58x5oTNRklYpPynHH2efP01rM1F92lOZKctAot2kNinfe28mSeLkXlXCdcgoDTAnWwmPrd0lmRU1&#10;2Ksy6Xe7d0lNNjOWpHIOp08tyGeRP8+V9C957pRnZcoRm4+rjes2rMlsKiY7K8y+kOcwxD9EUYlC&#10;49Er1ZPwgh1s8QdVVUhLjnLfkVQllOeFVDEHZNPrfshmvRdGxVxQHGeuZXL/j1Y+H18tK7KUD8eo&#10;jxYVRFqIohEsU2yjGk8sIKhTbdwE7muDC775Sg30vpw7HIb0m9xW4YvEGHAwnq5VBheTOOyPH8b3&#10;PUASWH84HvUHkT95v26s898UVSwYKbeQMVZXHFfOIxS4XlzCa5qWRVlGKUvN6pTfDUbdeOGK4Eap&#10;g6+KTXGmCSm1oQfLN9smlmJwSWtL2QnZWmr7xhm5LBDRSjj/KiwaBVmg+f0LlrwkvExni7M92V9/&#10;Ow/+0A8oZzUaL+Xu50FYxVn5XUPZh95wCFofN8PRuI+NvUW2t4g+VAtCb/cwZkZGM/j78mLmlqo3&#10;zMg8vApIaIm3U+4v5sK344AZk2o+j07oTSP8Sq+NDNShbqHem+ZNWHMWxUPPZ7q0qJh80Kb1DTed&#10;mR88FIrChTq3VYWKYYO+jnqeZzAMzu0+er3/KWa/AQAA//8DAFBLAwQUAAYACAAAACEAeUQr7toA&#10;AAAFAQAADwAAAGRycy9kb3ducmV2LnhtbEyPwU7DMBBE70j8g7VI3KgDVFGaxqkQKhwrkQLnbbx1&#10;AvE62G4b/h7DpVxWGs1o5m21muwgjuRD71jB7SwDQdw63bNR8Lp9uilAhIiscXBMCr4pwKq+vKiw&#10;1O7EL3RsohGphEOJCroYx1LK0HZkMczcSJy8vfMWY5LeSO3xlMrtIO+yLJcWe04LHY702FH72Rys&#10;gjf7/pU/Fxsjt+aj2W/WYe05KHV9NT0sQUSa4jkMv/gJHerEtHMH1kEMCtIj8e8mbz7PchA7BffF&#10;ogBZV/I/ff0DAAD//wMAUEsBAi0AFAAGAAgAAAAhALaDOJL+AAAA4QEAABMAAAAAAAAAAAAAAAAA&#10;AAAAAFtDb250ZW50X1R5cGVzXS54bWxQSwECLQAUAAYACAAAACEAOP0h/9YAAACUAQAACwAAAAAA&#10;AAAAAAAAAAAvAQAAX3JlbHMvLnJlbHNQSwECLQAUAAYACAAAACEAIToK1z8CAABxBAAADgAAAAAA&#10;AAAAAAAAAAAuAgAAZHJzL2Uyb0RvYy54bWxQSwECLQAUAAYACAAAACEAeUQr7toAAAAFAQAADwAA&#10;AAAAAAAAAAAAAACZBAAAZHJzL2Rvd25yZXYueG1sUEsFBgAAAAAEAAQA8wAAAKAFAAAAAA==&#10;" filled="f" stroked="f" strokeweight=".5pt">
                    <v:textbox style="mso-fit-shape-to-text:t">
                      <w:txbxContent>
                        <w:sdt>
                          <w:sdtPr>
                            <w:rPr>
                              <w:rFonts w:asciiTheme="majorHAnsi" w:eastAsiaTheme="majorEastAsia" w:hAnsiTheme="majorHAnsi" w:cstheme="majorBidi"/>
                              <w:b/>
                              <w:color w:val="5B9BD5" w:themeColor="accent1"/>
                              <w:sz w:val="72"/>
                              <w:szCs w:val="72"/>
                            </w:rPr>
                            <w:alias w:val="Título"/>
                            <w:id w:val="-958338334"/>
                            <w:dataBinding w:prefixMappings="xmlns:ns0='http://schemas.openxmlformats.org/package/2006/metadata/core-properties' xmlns:ns1='http://purl.org/dc/elements/1.1/'" w:xpath="/ns0:coreProperties[1]/ns1:title[1]" w:storeItemID="{6C3C8BC8-F283-45AE-878A-BAB7291924A1}"/>
                            <w:text/>
                          </w:sdtPr>
                          <w:sdtContent>
                            <w:p w:rsidR="00213CCE" w:rsidRDefault="00213CCE">
                              <w:pPr>
                                <w:rPr>
                                  <w:rFonts w:asciiTheme="majorHAnsi" w:eastAsiaTheme="majorEastAsia" w:hAnsiTheme="majorHAnsi" w:cstheme="majorBidi"/>
                                  <w:color w:val="5B9BD5" w:themeColor="accent1"/>
                                  <w:sz w:val="72"/>
                                  <w:szCs w:val="72"/>
                                </w:rPr>
                              </w:pPr>
                              <w:r w:rsidRPr="002C5D67">
                                <w:rPr>
                                  <w:rFonts w:asciiTheme="majorHAnsi" w:eastAsiaTheme="majorEastAsia" w:hAnsiTheme="majorHAnsi" w:cstheme="majorBidi"/>
                                  <w:b/>
                                  <w:color w:val="5B9BD5" w:themeColor="accent1"/>
                                  <w:sz w:val="72"/>
                                  <w:szCs w:val="72"/>
                                </w:rPr>
                                <w:t>PLANO NACIONAL DE IGUALDADE DE GÉNERO</w:t>
                              </w:r>
                            </w:p>
                          </w:sdtContent>
                        </w:sdt>
                        <w:sdt>
                          <w:sdtPr>
                            <w:rPr>
                              <w:rFonts w:asciiTheme="majorHAnsi" w:eastAsiaTheme="majorEastAsia" w:hAnsiTheme="majorHAnsi" w:cstheme="majorBidi"/>
                              <w:b/>
                              <w:color w:val="44546A" w:themeColor="text2"/>
                              <w:sz w:val="20"/>
                              <w:szCs w:val="20"/>
                            </w:rPr>
                            <w:alias w:val="Subtítulo"/>
                            <w:id w:val="15524255"/>
                            <w:dataBinding w:prefixMappings="xmlns:ns0='http://schemas.openxmlformats.org/package/2006/metadata/core-properties' xmlns:ns1='http://purl.org/dc/elements/1.1/'" w:xpath="/ns0:coreProperties[1]/ns1:subject[1]" w:storeItemID="{6C3C8BC8-F283-45AE-878A-BAB7291924A1}"/>
                            <w:text/>
                          </w:sdtPr>
                          <w:sdtContent>
                            <w:p w:rsidR="00213CCE" w:rsidRDefault="00213CCE" w:rsidP="002C5D67">
                              <w:pPr>
                                <w:jc w:val="center"/>
                                <w:rPr>
                                  <w:rFonts w:asciiTheme="majorHAnsi" w:eastAsiaTheme="majorEastAsia" w:hAnsiTheme="majorHAnsi" w:cstheme="majorBidi"/>
                                  <w:color w:val="44546A" w:themeColor="text2"/>
                                  <w:sz w:val="32"/>
                                  <w:szCs w:val="32"/>
                                </w:rPr>
                              </w:pPr>
                              <w:r>
                                <w:rPr>
                                  <w:rFonts w:asciiTheme="majorHAnsi" w:eastAsiaTheme="majorEastAsia" w:hAnsiTheme="majorHAnsi" w:cstheme="majorBidi"/>
                                  <w:b/>
                                  <w:color w:val="44546A" w:themeColor="text2"/>
                                  <w:sz w:val="20"/>
                                  <w:szCs w:val="20"/>
                                </w:rPr>
                                <w:t>Aceleração e consolidação da igualdade de género no país com vista a promoção do desenvolvimento sustentável</w:t>
                              </w:r>
                            </w:p>
                          </w:sdtContent>
                        </w:sdt>
                      </w:txbxContent>
                    </v:textbox>
                    <w10:wrap type="square" anchorx="page" anchory="page"/>
                  </v:shape>
                </w:pict>
              </mc:Fallback>
            </mc:AlternateContent>
          </w:r>
        </w:p>
        <w:p w:rsidR="009B6866" w:rsidRDefault="009B6866">
          <w:pPr>
            <w:rPr>
              <w:color w:val="2E75B5"/>
              <w:sz w:val="32"/>
              <w:szCs w:val="32"/>
            </w:rPr>
          </w:pPr>
          <w:r>
            <w:rPr>
              <w:color w:val="2E75B5"/>
              <w:sz w:val="32"/>
              <w:szCs w:val="32"/>
            </w:rPr>
            <w:br w:type="page"/>
          </w:r>
        </w:p>
      </w:sdtContent>
    </w:sdt>
    <w:p w:rsidR="00D25FD4" w:rsidRDefault="00E91507">
      <w:pPr>
        <w:keepNext/>
        <w:keepLines/>
        <w:pBdr>
          <w:top w:val="nil"/>
          <w:left w:val="nil"/>
          <w:bottom w:val="nil"/>
          <w:right w:val="nil"/>
          <w:between w:val="nil"/>
        </w:pBdr>
        <w:spacing w:before="240" w:line="259" w:lineRule="auto"/>
        <w:rPr>
          <w:color w:val="2E75B5"/>
          <w:sz w:val="32"/>
          <w:szCs w:val="32"/>
        </w:rPr>
      </w:pPr>
      <w:r>
        <w:rPr>
          <w:color w:val="2E75B5"/>
          <w:sz w:val="32"/>
          <w:szCs w:val="32"/>
        </w:rPr>
        <w:lastRenderedPageBreak/>
        <w:t>Conteúdo</w:t>
      </w:r>
    </w:p>
    <w:sdt>
      <w:sdtPr>
        <w:id w:val="963155554"/>
        <w:docPartObj>
          <w:docPartGallery w:val="Table of Contents"/>
          <w:docPartUnique/>
        </w:docPartObj>
      </w:sdtPr>
      <w:sdtEndPr/>
      <w:sdtContent>
        <w:p w:rsidR="00C73653" w:rsidRDefault="00E91507">
          <w:pPr>
            <w:pStyle w:val="ndice1"/>
            <w:rPr>
              <w:rFonts w:asciiTheme="minorHAnsi" w:eastAsiaTheme="minorEastAsia" w:hAnsiTheme="minorHAnsi" w:cstheme="minorBidi"/>
              <w:noProof/>
              <w:sz w:val="22"/>
              <w:szCs w:val="22"/>
            </w:rPr>
          </w:pPr>
          <w:r>
            <w:fldChar w:fldCharType="begin"/>
          </w:r>
          <w:r>
            <w:instrText xml:space="preserve"> TOC \h \u \z </w:instrText>
          </w:r>
          <w:r>
            <w:fldChar w:fldCharType="separate"/>
          </w:r>
          <w:hyperlink w:anchor="_Toc76632438" w:history="1">
            <w:r w:rsidR="00C73653" w:rsidRPr="005B39AD">
              <w:rPr>
                <w:rStyle w:val="Hiperligao"/>
                <w:rFonts w:ascii="Garamond" w:eastAsia="Garamond" w:hAnsi="Garamond" w:cs="Garamond"/>
                <w:noProof/>
              </w:rPr>
              <w:t>INTRODUÇÃO</w:t>
            </w:r>
            <w:r w:rsidR="00C73653">
              <w:rPr>
                <w:noProof/>
                <w:webHidden/>
              </w:rPr>
              <w:tab/>
            </w:r>
            <w:r w:rsidR="00C73653">
              <w:rPr>
                <w:noProof/>
                <w:webHidden/>
              </w:rPr>
              <w:fldChar w:fldCharType="begin"/>
            </w:r>
            <w:r w:rsidR="00C73653">
              <w:rPr>
                <w:noProof/>
                <w:webHidden/>
              </w:rPr>
              <w:instrText xml:space="preserve"> PAGEREF _Toc76632438 \h </w:instrText>
            </w:r>
            <w:r w:rsidR="00C73653">
              <w:rPr>
                <w:noProof/>
                <w:webHidden/>
              </w:rPr>
            </w:r>
            <w:r w:rsidR="00C73653">
              <w:rPr>
                <w:noProof/>
                <w:webHidden/>
              </w:rPr>
              <w:fldChar w:fldCharType="separate"/>
            </w:r>
            <w:r w:rsidR="00C73653">
              <w:rPr>
                <w:noProof/>
                <w:webHidden/>
              </w:rPr>
              <w:t>3</w:t>
            </w:r>
            <w:r w:rsidR="00C73653">
              <w:rPr>
                <w:noProof/>
                <w:webHidden/>
              </w:rPr>
              <w:fldChar w:fldCharType="end"/>
            </w:r>
          </w:hyperlink>
        </w:p>
        <w:p w:rsidR="00C73653" w:rsidRDefault="00C7008C">
          <w:pPr>
            <w:pStyle w:val="ndice1"/>
            <w:tabs>
              <w:tab w:val="left" w:pos="480"/>
            </w:tabs>
            <w:rPr>
              <w:rFonts w:asciiTheme="minorHAnsi" w:eastAsiaTheme="minorEastAsia" w:hAnsiTheme="minorHAnsi" w:cstheme="minorBidi"/>
              <w:noProof/>
              <w:sz w:val="22"/>
              <w:szCs w:val="22"/>
            </w:rPr>
          </w:pPr>
          <w:hyperlink w:anchor="_Toc76632439" w:history="1">
            <w:r w:rsidR="00C73653" w:rsidRPr="005B39AD">
              <w:rPr>
                <w:rStyle w:val="Hiperligao"/>
                <w:rFonts w:ascii="Garamond" w:eastAsia="Garamond" w:hAnsi="Garamond" w:cs="Garamond"/>
                <w:noProof/>
              </w:rPr>
              <w:t>1.</w:t>
            </w:r>
            <w:r w:rsidR="00C73653">
              <w:rPr>
                <w:rFonts w:asciiTheme="minorHAnsi" w:eastAsiaTheme="minorEastAsia" w:hAnsiTheme="minorHAnsi" w:cstheme="minorBidi"/>
                <w:noProof/>
                <w:sz w:val="22"/>
                <w:szCs w:val="22"/>
              </w:rPr>
              <w:tab/>
            </w:r>
            <w:r w:rsidR="00C73653" w:rsidRPr="005B39AD">
              <w:rPr>
                <w:rStyle w:val="Hiperligao"/>
                <w:rFonts w:ascii="Garamond" w:eastAsia="Garamond" w:hAnsi="Garamond" w:cs="Garamond"/>
                <w:noProof/>
              </w:rPr>
              <w:t>O QUE DIZEM OS DADOS SOBRE A IGUALDADE DE GÉNERO NO PAÍS?</w:t>
            </w:r>
            <w:r w:rsidR="00C73653">
              <w:rPr>
                <w:noProof/>
                <w:webHidden/>
              </w:rPr>
              <w:tab/>
            </w:r>
            <w:r w:rsidR="00C73653">
              <w:rPr>
                <w:noProof/>
                <w:webHidden/>
              </w:rPr>
              <w:fldChar w:fldCharType="begin"/>
            </w:r>
            <w:r w:rsidR="00C73653">
              <w:rPr>
                <w:noProof/>
                <w:webHidden/>
              </w:rPr>
              <w:instrText xml:space="preserve"> PAGEREF _Toc76632439 \h </w:instrText>
            </w:r>
            <w:r w:rsidR="00C73653">
              <w:rPr>
                <w:noProof/>
                <w:webHidden/>
              </w:rPr>
            </w:r>
            <w:r w:rsidR="00C73653">
              <w:rPr>
                <w:noProof/>
                <w:webHidden/>
              </w:rPr>
              <w:fldChar w:fldCharType="separate"/>
            </w:r>
            <w:r w:rsidR="00C73653">
              <w:rPr>
                <w:noProof/>
                <w:webHidden/>
              </w:rPr>
              <w:t>6</w:t>
            </w:r>
            <w:r w:rsidR="00C73653">
              <w:rPr>
                <w:noProof/>
                <w:webHidden/>
              </w:rPr>
              <w:fldChar w:fldCharType="end"/>
            </w:r>
          </w:hyperlink>
        </w:p>
        <w:p w:rsidR="00C73653" w:rsidRDefault="00C7008C">
          <w:pPr>
            <w:pStyle w:val="ndice2"/>
            <w:tabs>
              <w:tab w:val="left" w:pos="880"/>
            </w:tabs>
            <w:rPr>
              <w:rFonts w:asciiTheme="minorHAnsi" w:eastAsiaTheme="minorEastAsia" w:hAnsiTheme="minorHAnsi" w:cstheme="minorBidi"/>
              <w:iCs w:val="0"/>
              <w:sz w:val="22"/>
              <w:szCs w:val="22"/>
            </w:rPr>
          </w:pPr>
          <w:hyperlink w:anchor="_Toc76632440" w:history="1">
            <w:r w:rsidR="00C73653" w:rsidRPr="005B39AD">
              <w:rPr>
                <w:rStyle w:val="Hiperligao"/>
                <w:rFonts w:eastAsia="Garamond" w:cs="Garamond"/>
                <w:b/>
              </w:rPr>
              <w:t>1.1.</w:t>
            </w:r>
            <w:r w:rsidR="00C73653">
              <w:rPr>
                <w:rFonts w:asciiTheme="minorHAnsi" w:eastAsiaTheme="minorEastAsia" w:hAnsiTheme="minorHAnsi" w:cstheme="minorBidi"/>
                <w:iCs w:val="0"/>
                <w:sz w:val="22"/>
                <w:szCs w:val="22"/>
              </w:rPr>
              <w:tab/>
            </w:r>
            <w:r w:rsidR="00C73653" w:rsidRPr="005B39AD">
              <w:rPr>
                <w:rStyle w:val="Hiperligao"/>
                <w:rFonts w:eastAsia="Garamond" w:cs="Garamond"/>
                <w:b/>
              </w:rPr>
              <w:t>Demografia – uma janela de oportunidades, com equilíbrios e indícios de distorções</w:t>
            </w:r>
            <w:r w:rsidR="00C73653">
              <w:rPr>
                <w:webHidden/>
              </w:rPr>
              <w:tab/>
            </w:r>
            <w:r w:rsidR="00C73653">
              <w:rPr>
                <w:webHidden/>
              </w:rPr>
              <w:fldChar w:fldCharType="begin"/>
            </w:r>
            <w:r w:rsidR="00C73653">
              <w:rPr>
                <w:webHidden/>
              </w:rPr>
              <w:instrText xml:space="preserve"> PAGEREF _Toc76632440 \h </w:instrText>
            </w:r>
            <w:r w:rsidR="00C73653">
              <w:rPr>
                <w:webHidden/>
              </w:rPr>
            </w:r>
            <w:r w:rsidR="00C73653">
              <w:rPr>
                <w:webHidden/>
              </w:rPr>
              <w:fldChar w:fldCharType="separate"/>
            </w:r>
            <w:r w:rsidR="00C73653">
              <w:rPr>
                <w:webHidden/>
              </w:rPr>
              <w:t>6</w:t>
            </w:r>
            <w:r w:rsidR="00C73653">
              <w:rPr>
                <w:webHidden/>
              </w:rPr>
              <w:fldChar w:fldCharType="end"/>
            </w:r>
          </w:hyperlink>
        </w:p>
        <w:p w:rsidR="00C73653" w:rsidRDefault="00C7008C">
          <w:pPr>
            <w:pStyle w:val="ndice2"/>
            <w:tabs>
              <w:tab w:val="left" w:pos="880"/>
            </w:tabs>
            <w:rPr>
              <w:rFonts w:asciiTheme="minorHAnsi" w:eastAsiaTheme="minorEastAsia" w:hAnsiTheme="minorHAnsi" w:cstheme="minorBidi"/>
              <w:iCs w:val="0"/>
              <w:sz w:val="22"/>
              <w:szCs w:val="22"/>
            </w:rPr>
          </w:pPr>
          <w:hyperlink w:anchor="_Toc76632441" w:history="1">
            <w:r w:rsidR="00C73653" w:rsidRPr="005B39AD">
              <w:rPr>
                <w:rStyle w:val="Hiperligao"/>
                <w:rFonts w:eastAsia="Garamond" w:cs="Garamond"/>
                <w:b/>
              </w:rPr>
              <w:t>1.2.</w:t>
            </w:r>
            <w:r w:rsidR="00C73653">
              <w:rPr>
                <w:rFonts w:asciiTheme="minorHAnsi" w:eastAsiaTheme="minorEastAsia" w:hAnsiTheme="minorHAnsi" w:cstheme="minorBidi"/>
                <w:iCs w:val="0"/>
                <w:sz w:val="22"/>
                <w:szCs w:val="22"/>
              </w:rPr>
              <w:tab/>
            </w:r>
            <w:r w:rsidR="00C73653" w:rsidRPr="005B39AD">
              <w:rPr>
                <w:rStyle w:val="Hiperligao"/>
                <w:rFonts w:eastAsia="Garamond" w:cs="Garamond"/>
                <w:b/>
              </w:rPr>
              <w:t>A autonomia económica das mulheres</w:t>
            </w:r>
            <w:r w:rsidR="00C73653">
              <w:rPr>
                <w:webHidden/>
              </w:rPr>
              <w:tab/>
            </w:r>
            <w:r w:rsidR="00C73653">
              <w:rPr>
                <w:webHidden/>
              </w:rPr>
              <w:fldChar w:fldCharType="begin"/>
            </w:r>
            <w:r w:rsidR="00C73653">
              <w:rPr>
                <w:webHidden/>
              </w:rPr>
              <w:instrText xml:space="preserve"> PAGEREF _Toc76632441 \h </w:instrText>
            </w:r>
            <w:r w:rsidR="00C73653">
              <w:rPr>
                <w:webHidden/>
              </w:rPr>
            </w:r>
            <w:r w:rsidR="00C73653">
              <w:rPr>
                <w:webHidden/>
              </w:rPr>
              <w:fldChar w:fldCharType="separate"/>
            </w:r>
            <w:r w:rsidR="00C73653">
              <w:rPr>
                <w:webHidden/>
              </w:rPr>
              <w:t>7</w:t>
            </w:r>
            <w:r w:rsidR="00C73653">
              <w:rPr>
                <w:webHidden/>
              </w:rPr>
              <w:fldChar w:fldCharType="end"/>
            </w:r>
          </w:hyperlink>
        </w:p>
        <w:p w:rsidR="00C73653" w:rsidRDefault="00C7008C">
          <w:pPr>
            <w:pStyle w:val="ndice2"/>
            <w:tabs>
              <w:tab w:val="left" w:pos="1100"/>
            </w:tabs>
            <w:rPr>
              <w:rFonts w:asciiTheme="minorHAnsi" w:eastAsiaTheme="minorEastAsia" w:hAnsiTheme="minorHAnsi" w:cstheme="minorBidi"/>
              <w:iCs w:val="0"/>
              <w:sz w:val="22"/>
              <w:szCs w:val="22"/>
            </w:rPr>
          </w:pPr>
          <w:hyperlink w:anchor="_Toc76632442" w:history="1">
            <w:r w:rsidR="00C73653" w:rsidRPr="005B39AD">
              <w:rPr>
                <w:rStyle w:val="Hiperligao"/>
                <w:rFonts w:eastAsia="Garamond" w:cs="Garamond"/>
              </w:rPr>
              <w:t>1.2.1.</w:t>
            </w:r>
            <w:r w:rsidR="00C73653">
              <w:rPr>
                <w:rFonts w:asciiTheme="minorHAnsi" w:eastAsiaTheme="minorEastAsia" w:hAnsiTheme="minorHAnsi" w:cstheme="minorBidi"/>
                <w:iCs w:val="0"/>
                <w:sz w:val="22"/>
                <w:szCs w:val="22"/>
              </w:rPr>
              <w:tab/>
            </w:r>
            <w:r w:rsidR="00C73653" w:rsidRPr="005B39AD">
              <w:rPr>
                <w:rStyle w:val="Hiperligao"/>
                <w:rFonts w:eastAsia="Garamond" w:cs="Garamond"/>
              </w:rPr>
              <w:t>Uso do Tempo e o trabalho não remunerado</w:t>
            </w:r>
            <w:r w:rsidR="00C73653">
              <w:rPr>
                <w:webHidden/>
              </w:rPr>
              <w:tab/>
            </w:r>
            <w:r w:rsidR="00C73653">
              <w:rPr>
                <w:webHidden/>
              </w:rPr>
              <w:fldChar w:fldCharType="begin"/>
            </w:r>
            <w:r w:rsidR="00C73653">
              <w:rPr>
                <w:webHidden/>
              </w:rPr>
              <w:instrText xml:space="preserve"> PAGEREF _Toc76632442 \h </w:instrText>
            </w:r>
            <w:r w:rsidR="00C73653">
              <w:rPr>
                <w:webHidden/>
              </w:rPr>
            </w:r>
            <w:r w:rsidR="00C73653">
              <w:rPr>
                <w:webHidden/>
              </w:rPr>
              <w:fldChar w:fldCharType="separate"/>
            </w:r>
            <w:r w:rsidR="00C73653">
              <w:rPr>
                <w:webHidden/>
              </w:rPr>
              <w:t>7</w:t>
            </w:r>
            <w:r w:rsidR="00C73653">
              <w:rPr>
                <w:webHidden/>
              </w:rPr>
              <w:fldChar w:fldCharType="end"/>
            </w:r>
          </w:hyperlink>
        </w:p>
        <w:p w:rsidR="00C73653" w:rsidRDefault="00C7008C">
          <w:pPr>
            <w:pStyle w:val="ndice2"/>
            <w:tabs>
              <w:tab w:val="left" w:pos="1100"/>
            </w:tabs>
            <w:rPr>
              <w:rFonts w:asciiTheme="minorHAnsi" w:eastAsiaTheme="minorEastAsia" w:hAnsiTheme="minorHAnsi" w:cstheme="minorBidi"/>
              <w:iCs w:val="0"/>
              <w:sz w:val="22"/>
              <w:szCs w:val="22"/>
            </w:rPr>
          </w:pPr>
          <w:hyperlink w:anchor="_Toc76632443" w:history="1">
            <w:r w:rsidR="00C73653" w:rsidRPr="005B39AD">
              <w:rPr>
                <w:rStyle w:val="Hiperligao"/>
                <w:rFonts w:eastAsia="Garamond" w:cs="Garamond"/>
              </w:rPr>
              <w:t>1.2.2.</w:t>
            </w:r>
            <w:r w:rsidR="00C73653">
              <w:rPr>
                <w:rFonts w:asciiTheme="minorHAnsi" w:eastAsiaTheme="minorEastAsia" w:hAnsiTheme="minorHAnsi" w:cstheme="minorBidi"/>
                <w:iCs w:val="0"/>
                <w:sz w:val="22"/>
                <w:szCs w:val="22"/>
              </w:rPr>
              <w:tab/>
            </w:r>
            <w:r w:rsidR="00C73653" w:rsidRPr="005B39AD">
              <w:rPr>
                <w:rStyle w:val="Hiperligao"/>
                <w:rFonts w:eastAsia="Garamond" w:cs="Garamond"/>
              </w:rPr>
              <w:t>Educação/formação</w:t>
            </w:r>
            <w:r w:rsidR="00C73653">
              <w:rPr>
                <w:webHidden/>
              </w:rPr>
              <w:tab/>
            </w:r>
            <w:r w:rsidR="00C73653">
              <w:rPr>
                <w:webHidden/>
              </w:rPr>
              <w:fldChar w:fldCharType="begin"/>
            </w:r>
            <w:r w:rsidR="00C73653">
              <w:rPr>
                <w:webHidden/>
              </w:rPr>
              <w:instrText xml:space="preserve"> PAGEREF _Toc76632443 \h </w:instrText>
            </w:r>
            <w:r w:rsidR="00C73653">
              <w:rPr>
                <w:webHidden/>
              </w:rPr>
            </w:r>
            <w:r w:rsidR="00C73653">
              <w:rPr>
                <w:webHidden/>
              </w:rPr>
              <w:fldChar w:fldCharType="separate"/>
            </w:r>
            <w:r w:rsidR="00C73653">
              <w:rPr>
                <w:webHidden/>
              </w:rPr>
              <w:t>8</w:t>
            </w:r>
            <w:r w:rsidR="00C73653">
              <w:rPr>
                <w:webHidden/>
              </w:rPr>
              <w:fldChar w:fldCharType="end"/>
            </w:r>
          </w:hyperlink>
        </w:p>
        <w:p w:rsidR="00C73653" w:rsidRDefault="00C7008C">
          <w:pPr>
            <w:pStyle w:val="ndice2"/>
            <w:tabs>
              <w:tab w:val="left" w:pos="1100"/>
            </w:tabs>
            <w:rPr>
              <w:rFonts w:asciiTheme="minorHAnsi" w:eastAsiaTheme="minorEastAsia" w:hAnsiTheme="minorHAnsi" w:cstheme="minorBidi"/>
              <w:iCs w:val="0"/>
              <w:sz w:val="22"/>
              <w:szCs w:val="22"/>
            </w:rPr>
          </w:pPr>
          <w:hyperlink w:anchor="_Toc76632444" w:history="1">
            <w:r w:rsidR="00C73653" w:rsidRPr="005B39AD">
              <w:rPr>
                <w:rStyle w:val="Hiperligao"/>
                <w:rFonts w:eastAsia="Garamond" w:cs="Garamond"/>
              </w:rPr>
              <w:t>1.2.3.</w:t>
            </w:r>
            <w:r w:rsidR="00C73653">
              <w:rPr>
                <w:rFonts w:asciiTheme="minorHAnsi" w:eastAsiaTheme="minorEastAsia" w:hAnsiTheme="minorHAnsi" w:cstheme="minorBidi"/>
                <w:iCs w:val="0"/>
                <w:sz w:val="22"/>
                <w:szCs w:val="22"/>
              </w:rPr>
              <w:tab/>
            </w:r>
            <w:r w:rsidR="00C73653" w:rsidRPr="005B39AD">
              <w:rPr>
                <w:rStyle w:val="Hiperligao"/>
                <w:rFonts w:eastAsia="Garamond" w:cs="Garamond"/>
              </w:rPr>
              <w:t>Emprego, rendimento e informalidade</w:t>
            </w:r>
            <w:r w:rsidR="00C73653">
              <w:rPr>
                <w:webHidden/>
              </w:rPr>
              <w:tab/>
            </w:r>
            <w:r w:rsidR="00C73653">
              <w:rPr>
                <w:webHidden/>
              </w:rPr>
              <w:fldChar w:fldCharType="begin"/>
            </w:r>
            <w:r w:rsidR="00C73653">
              <w:rPr>
                <w:webHidden/>
              </w:rPr>
              <w:instrText xml:space="preserve"> PAGEREF _Toc76632444 \h </w:instrText>
            </w:r>
            <w:r w:rsidR="00C73653">
              <w:rPr>
                <w:webHidden/>
              </w:rPr>
            </w:r>
            <w:r w:rsidR="00C73653">
              <w:rPr>
                <w:webHidden/>
              </w:rPr>
              <w:fldChar w:fldCharType="separate"/>
            </w:r>
            <w:r w:rsidR="00C73653">
              <w:rPr>
                <w:webHidden/>
              </w:rPr>
              <w:t>10</w:t>
            </w:r>
            <w:r w:rsidR="00C73653">
              <w:rPr>
                <w:webHidden/>
              </w:rPr>
              <w:fldChar w:fldCharType="end"/>
            </w:r>
          </w:hyperlink>
        </w:p>
        <w:p w:rsidR="00C73653" w:rsidRDefault="00C7008C">
          <w:pPr>
            <w:pStyle w:val="ndice2"/>
            <w:tabs>
              <w:tab w:val="left" w:pos="880"/>
            </w:tabs>
            <w:rPr>
              <w:rFonts w:asciiTheme="minorHAnsi" w:eastAsiaTheme="minorEastAsia" w:hAnsiTheme="minorHAnsi" w:cstheme="minorBidi"/>
              <w:iCs w:val="0"/>
              <w:sz w:val="22"/>
              <w:szCs w:val="22"/>
            </w:rPr>
          </w:pPr>
          <w:hyperlink w:anchor="_Toc76632445" w:history="1">
            <w:r w:rsidR="00C73653" w:rsidRPr="005B39AD">
              <w:rPr>
                <w:rStyle w:val="Hiperligao"/>
                <w:rFonts w:eastAsia="Garamond" w:cs="Garamond"/>
                <w:b/>
              </w:rPr>
              <w:t>1.3.</w:t>
            </w:r>
            <w:r w:rsidR="00C73653">
              <w:rPr>
                <w:rFonts w:asciiTheme="minorHAnsi" w:eastAsiaTheme="minorEastAsia" w:hAnsiTheme="minorHAnsi" w:cstheme="minorBidi"/>
                <w:iCs w:val="0"/>
                <w:sz w:val="22"/>
                <w:szCs w:val="22"/>
              </w:rPr>
              <w:tab/>
            </w:r>
            <w:r w:rsidR="00C73653" w:rsidRPr="005B39AD">
              <w:rPr>
                <w:rStyle w:val="Hiperligao"/>
                <w:rFonts w:eastAsia="Garamond" w:cs="Garamond"/>
                <w:b/>
              </w:rPr>
              <w:t>A autonomia do corpo</w:t>
            </w:r>
            <w:r w:rsidR="00C73653">
              <w:rPr>
                <w:webHidden/>
              </w:rPr>
              <w:tab/>
            </w:r>
            <w:r w:rsidR="00C73653">
              <w:rPr>
                <w:webHidden/>
              </w:rPr>
              <w:fldChar w:fldCharType="begin"/>
            </w:r>
            <w:r w:rsidR="00C73653">
              <w:rPr>
                <w:webHidden/>
              </w:rPr>
              <w:instrText xml:space="preserve"> PAGEREF _Toc76632445 \h </w:instrText>
            </w:r>
            <w:r w:rsidR="00C73653">
              <w:rPr>
                <w:webHidden/>
              </w:rPr>
            </w:r>
            <w:r w:rsidR="00C73653">
              <w:rPr>
                <w:webHidden/>
              </w:rPr>
              <w:fldChar w:fldCharType="separate"/>
            </w:r>
            <w:r w:rsidR="00C73653">
              <w:rPr>
                <w:webHidden/>
              </w:rPr>
              <w:t>13</w:t>
            </w:r>
            <w:r w:rsidR="00C73653">
              <w:rPr>
                <w:webHidden/>
              </w:rPr>
              <w:fldChar w:fldCharType="end"/>
            </w:r>
          </w:hyperlink>
        </w:p>
        <w:p w:rsidR="00C73653" w:rsidRDefault="00C7008C">
          <w:pPr>
            <w:pStyle w:val="ndice2"/>
            <w:tabs>
              <w:tab w:val="left" w:pos="1100"/>
            </w:tabs>
            <w:rPr>
              <w:rFonts w:asciiTheme="minorHAnsi" w:eastAsiaTheme="minorEastAsia" w:hAnsiTheme="minorHAnsi" w:cstheme="minorBidi"/>
              <w:iCs w:val="0"/>
              <w:sz w:val="22"/>
              <w:szCs w:val="22"/>
            </w:rPr>
          </w:pPr>
          <w:hyperlink w:anchor="_Toc76632446" w:history="1">
            <w:r w:rsidR="00C73653" w:rsidRPr="005B39AD">
              <w:rPr>
                <w:rStyle w:val="Hiperligao"/>
                <w:rFonts w:eastAsia="Garamond" w:cs="Garamond"/>
              </w:rPr>
              <w:t>1.3.1.</w:t>
            </w:r>
            <w:r w:rsidR="00C73653">
              <w:rPr>
                <w:rFonts w:asciiTheme="minorHAnsi" w:eastAsiaTheme="minorEastAsia" w:hAnsiTheme="minorHAnsi" w:cstheme="minorBidi"/>
                <w:iCs w:val="0"/>
                <w:sz w:val="22"/>
                <w:szCs w:val="22"/>
              </w:rPr>
              <w:tab/>
            </w:r>
            <w:r w:rsidR="00C73653" w:rsidRPr="005B39AD">
              <w:rPr>
                <w:rStyle w:val="Hiperligao"/>
                <w:rFonts w:eastAsia="Garamond" w:cs="Garamond"/>
              </w:rPr>
              <w:t>Saúde sexual e reprodutiva</w:t>
            </w:r>
            <w:r w:rsidR="00C73653">
              <w:rPr>
                <w:webHidden/>
              </w:rPr>
              <w:tab/>
            </w:r>
            <w:r w:rsidR="00C73653">
              <w:rPr>
                <w:webHidden/>
              </w:rPr>
              <w:fldChar w:fldCharType="begin"/>
            </w:r>
            <w:r w:rsidR="00C73653">
              <w:rPr>
                <w:webHidden/>
              </w:rPr>
              <w:instrText xml:space="preserve"> PAGEREF _Toc76632446 \h </w:instrText>
            </w:r>
            <w:r w:rsidR="00C73653">
              <w:rPr>
                <w:webHidden/>
              </w:rPr>
            </w:r>
            <w:r w:rsidR="00C73653">
              <w:rPr>
                <w:webHidden/>
              </w:rPr>
              <w:fldChar w:fldCharType="separate"/>
            </w:r>
            <w:r w:rsidR="00C73653">
              <w:rPr>
                <w:webHidden/>
              </w:rPr>
              <w:t>13</w:t>
            </w:r>
            <w:r w:rsidR="00C73653">
              <w:rPr>
                <w:webHidden/>
              </w:rPr>
              <w:fldChar w:fldCharType="end"/>
            </w:r>
          </w:hyperlink>
        </w:p>
        <w:p w:rsidR="00C73653" w:rsidRDefault="00C7008C">
          <w:pPr>
            <w:pStyle w:val="ndice2"/>
            <w:tabs>
              <w:tab w:val="left" w:pos="1100"/>
            </w:tabs>
            <w:rPr>
              <w:rFonts w:asciiTheme="minorHAnsi" w:eastAsiaTheme="minorEastAsia" w:hAnsiTheme="minorHAnsi" w:cstheme="minorBidi"/>
              <w:iCs w:val="0"/>
              <w:sz w:val="22"/>
              <w:szCs w:val="22"/>
            </w:rPr>
          </w:pPr>
          <w:hyperlink w:anchor="_Toc76632447" w:history="1">
            <w:r w:rsidR="00C73653" w:rsidRPr="005B39AD">
              <w:rPr>
                <w:rStyle w:val="Hiperligao"/>
                <w:rFonts w:eastAsia="Garamond" w:cs="Garamond"/>
              </w:rPr>
              <w:t>1.3.2.</w:t>
            </w:r>
            <w:r w:rsidR="00C73653">
              <w:rPr>
                <w:rFonts w:asciiTheme="minorHAnsi" w:eastAsiaTheme="minorEastAsia" w:hAnsiTheme="minorHAnsi" w:cstheme="minorBidi"/>
                <w:iCs w:val="0"/>
                <w:sz w:val="22"/>
                <w:szCs w:val="22"/>
              </w:rPr>
              <w:tab/>
            </w:r>
            <w:r w:rsidR="00C73653" w:rsidRPr="005B39AD">
              <w:rPr>
                <w:rStyle w:val="Hiperligao"/>
                <w:rFonts w:eastAsia="Garamond" w:cs="Garamond"/>
              </w:rPr>
              <w:t>Violência Baseada no Género (VBG)</w:t>
            </w:r>
            <w:r w:rsidR="00C73653">
              <w:rPr>
                <w:webHidden/>
              </w:rPr>
              <w:tab/>
            </w:r>
            <w:r w:rsidR="00C73653">
              <w:rPr>
                <w:webHidden/>
              </w:rPr>
              <w:fldChar w:fldCharType="begin"/>
            </w:r>
            <w:r w:rsidR="00C73653">
              <w:rPr>
                <w:webHidden/>
              </w:rPr>
              <w:instrText xml:space="preserve"> PAGEREF _Toc76632447 \h </w:instrText>
            </w:r>
            <w:r w:rsidR="00C73653">
              <w:rPr>
                <w:webHidden/>
              </w:rPr>
            </w:r>
            <w:r w:rsidR="00C73653">
              <w:rPr>
                <w:webHidden/>
              </w:rPr>
              <w:fldChar w:fldCharType="separate"/>
            </w:r>
            <w:r w:rsidR="00C73653">
              <w:rPr>
                <w:webHidden/>
              </w:rPr>
              <w:t>14</w:t>
            </w:r>
            <w:r w:rsidR="00C73653">
              <w:rPr>
                <w:webHidden/>
              </w:rPr>
              <w:fldChar w:fldCharType="end"/>
            </w:r>
          </w:hyperlink>
        </w:p>
        <w:p w:rsidR="00C73653" w:rsidRDefault="00C7008C">
          <w:pPr>
            <w:pStyle w:val="ndice2"/>
            <w:tabs>
              <w:tab w:val="left" w:pos="1100"/>
            </w:tabs>
            <w:rPr>
              <w:rFonts w:asciiTheme="minorHAnsi" w:eastAsiaTheme="minorEastAsia" w:hAnsiTheme="minorHAnsi" w:cstheme="minorBidi"/>
              <w:iCs w:val="0"/>
              <w:sz w:val="22"/>
              <w:szCs w:val="22"/>
            </w:rPr>
          </w:pPr>
          <w:hyperlink w:anchor="_Toc76632448" w:history="1">
            <w:r w:rsidR="00C73653" w:rsidRPr="005B39AD">
              <w:rPr>
                <w:rStyle w:val="Hiperligao"/>
                <w:rFonts w:eastAsia="Garamond" w:cs="Garamond"/>
              </w:rPr>
              <w:t>1.3.3.</w:t>
            </w:r>
            <w:r w:rsidR="00C73653">
              <w:rPr>
                <w:rFonts w:asciiTheme="minorHAnsi" w:eastAsiaTheme="minorEastAsia" w:hAnsiTheme="minorHAnsi" w:cstheme="minorBidi"/>
                <w:iCs w:val="0"/>
                <w:sz w:val="22"/>
                <w:szCs w:val="22"/>
              </w:rPr>
              <w:tab/>
            </w:r>
            <w:r w:rsidR="00C73653" w:rsidRPr="005B39AD">
              <w:rPr>
                <w:rStyle w:val="Hiperligao"/>
                <w:rFonts w:eastAsia="Garamond" w:cs="Garamond"/>
              </w:rPr>
              <w:t>População LGBTIQ</w:t>
            </w:r>
            <w:r w:rsidR="00C73653">
              <w:rPr>
                <w:webHidden/>
              </w:rPr>
              <w:tab/>
            </w:r>
            <w:r w:rsidR="00C73653">
              <w:rPr>
                <w:webHidden/>
              </w:rPr>
              <w:fldChar w:fldCharType="begin"/>
            </w:r>
            <w:r w:rsidR="00C73653">
              <w:rPr>
                <w:webHidden/>
              </w:rPr>
              <w:instrText xml:space="preserve"> PAGEREF _Toc76632448 \h </w:instrText>
            </w:r>
            <w:r w:rsidR="00C73653">
              <w:rPr>
                <w:webHidden/>
              </w:rPr>
            </w:r>
            <w:r w:rsidR="00C73653">
              <w:rPr>
                <w:webHidden/>
              </w:rPr>
              <w:fldChar w:fldCharType="separate"/>
            </w:r>
            <w:r w:rsidR="00C73653">
              <w:rPr>
                <w:webHidden/>
              </w:rPr>
              <w:t>16</w:t>
            </w:r>
            <w:r w:rsidR="00C73653">
              <w:rPr>
                <w:webHidden/>
              </w:rPr>
              <w:fldChar w:fldCharType="end"/>
            </w:r>
          </w:hyperlink>
        </w:p>
        <w:p w:rsidR="00C73653" w:rsidRDefault="00C7008C">
          <w:pPr>
            <w:pStyle w:val="ndice2"/>
            <w:tabs>
              <w:tab w:val="left" w:pos="880"/>
            </w:tabs>
            <w:rPr>
              <w:rFonts w:asciiTheme="minorHAnsi" w:eastAsiaTheme="minorEastAsia" w:hAnsiTheme="minorHAnsi" w:cstheme="minorBidi"/>
              <w:iCs w:val="0"/>
              <w:sz w:val="22"/>
              <w:szCs w:val="22"/>
            </w:rPr>
          </w:pPr>
          <w:hyperlink w:anchor="_Toc76632449" w:history="1">
            <w:r w:rsidR="00C73653" w:rsidRPr="005B39AD">
              <w:rPr>
                <w:rStyle w:val="Hiperligao"/>
                <w:rFonts w:eastAsia="Garamond" w:cs="Garamond"/>
                <w:b/>
              </w:rPr>
              <w:t>1.4.</w:t>
            </w:r>
            <w:r w:rsidR="00C73653">
              <w:rPr>
                <w:rFonts w:asciiTheme="minorHAnsi" w:eastAsiaTheme="minorEastAsia" w:hAnsiTheme="minorHAnsi" w:cstheme="minorBidi"/>
                <w:iCs w:val="0"/>
                <w:sz w:val="22"/>
                <w:szCs w:val="22"/>
              </w:rPr>
              <w:tab/>
            </w:r>
            <w:r w:rsidR="00C73653" w:rsidRPr="005B39AD">
              <w:rPr>
                <w:rStyle w:val="Hiperligao"/>
                <w:rFonts w:eastAsia="Garamond" w:cs="Garamond"/>
                <w:b/>
              </w:rPr>
              <w:t>A autonomia na tomada de decisões</w:t>
            </w:r>
            <w:r w:rsidR="00C73653">
              <w:rPr>
                <w:webHidden/>
              </w:rPr>
              <w:tab/>
            </w:r>
            <w:r w:rsidR="00C73653">
              <w:rPr>
                <w:webHidden/>
              </w:rPr>
              <w:fldChar w:fldCharType="begin"/>
            </w:r>
            <w:r w:rsidR="00C73653">
              <w:rPr>
                <w:webHidden/>
              </w:rPr>
              <w:instrText xml:space="preserve"> PAGEREF _Toc76632449 \h </w:instrText>
            </w:r>
            <w:r w:rsidR="00C73653">
              <w:rPr>
                <w:webHidden/>
              </w:rPr>
            </w:r>
            <w:r w:rsidR="00C73653">
              <w:rPr>
                <w:webHidden/>
              </w:rPr>
              <w:fldChar w:fldCharType="separate"/>
            </w:r>
            <w:r w:rsidR="00C73653">
              <w:rPr>
                <w:webHidden/>
              </w:rPr>
              <w:t>17</w:t>
            </w:r>
            <w:r w:rsidR="00C73653">
              <w:rPr>
                <w:webHidden/>
              </w:rPr>
              <w:fldChar w:fldCharType="end"/>
            </w:r>
          </w:hyperlink>
        </w:p>
        <w:p w:rsidR="00C73653" w:rsidRDefault="00C7008C">
          <w:pPr>
            <w:pStyle w:val="ndice2"/>
            <w:tabs>
              <w:tab w:val="left" w:pos="1100"/>
            </w:tabs>
            <w:rPr>
              <w:rFonts w:asciiTheme="minorHAnsi" w:eastAsiaTheme="minorEastAsia" w:hAnsiTheme="minorHAnsi" w:cstheme="minorBidi"/>
              <w:iCs w:val="0"/>
              <w:sz w:val="22"/>
              <w:szCs w:val="22"/>
            </w:rPr>
          </w:pPr>
          <w:hyperlink w:anchor="_Toc76632450" w:history="1">
            <w:r w:rsidR="00C73653" w:rsidRPr="005B39AD">
              <w:rPr>
                <w:rStyle w:val="Hiperligao"/>
                <w:rFonts w:eastAsia="Garamond" w:cs="Garamond"/>
              </w:rPr>
              <w:t>1.4.1.</w:t>
            </w:r>
            <w:r w:rsidR="00C73653">
              <w:rPr>
                <w:rFonts w:asciiTheme="minorHAnsi" w:eastAsiaTheme="minorEastAsia" w:hAnsiTheme="minorHAnsi" w:cstheme="minorBidi"/>
                <w:iCs w:val="0"/>
                <w:sz w:val="22"/>
                <w:szCs w:val="22"/>
              </w:rPr>
              <w:tab/>
            </w:r>
            <w:r w:rsidR="00C73653" w:rsidRPr="005B39AD">
              <w:rPr>
                <w:rStyle w:val="Hiperligao"/>
                <w:rFonts w:eastAsia="Garamond" w:cs="Garamond"/>
              </w:rPr>
              <w:t>O espaço privado</w:t>
            </w:r>
            <w:r w:rsidR="00C73653">
              <w:rPr>
                <w:webHidden/>
              </w:rPr>
              <w:tab/>
            </w:r>
            <w:r w:rsidR="00C73653">
              <w:rPr>
                <w:webHidden/>
              </w:rPr>
              <w:fldChar w:fldCharType="begin"/>
            </w:r>
            <w:r w:rsidR="00C73653">
              <w:rPr>
                <w:webHidden/>
              </w:rPr>
              <w:instrText xml:space="preserve"> PAGEREF _Toc76632450 \h </w:instrText>
            </w:r>
            <w:r w:rsidR="00C73653">
              <w:rPr>
                <w:webHidden/>
              </w:rPr>
            </w:r>
            <w:r w:rsidR="00C73653">
              <w:rPr>
                <w:webHidden/>
              </w:rPr>
              <w:fldChar w:fldCharType="separate"/>
            </w:r>
            <w:r w:rsidR="00C73653">
              <w:rPr>
                <w:webHidden/>
              </w:rPr>
              <w:t>17</w:t>
            </w:r>
            <w:r w:rsidR="00C73653">
              <w:rPr>
                <w:webHidden/>
              </w:rPr>
              <w:fldChar w:fldCharType="end"/>
            </w:r>
          </w:hyperlink>
        </w:p>
        <w:p w:rsidR="00C73653" w:rsidRDefault="00C7008C">
          <w:pPr>
            <w:pStyle w:val="ndice2"/>
            <w:tabs>
              <w:tab w:val="left" w:pos="1100"/>
            </w:tabs>
            <w:rPr>
              <w:rFonts w:asciiTheme="minorHAnsi" w:eastAsiaTheme="minorEastAsia" w:hAnsiTheme="minorHAnsi" w:cstheme="minorBidi"/>
              <w:iCs w:val="0"/>
              <w:sz w:val="22"/>
              <w:szCs w:val="22"/>
            </w:rPr>
          </w:pPr>
          <w:hyperlink w:anchor="_Toc76632451" w:history="1">
            <w:r w:rsidR="00C73653" w:rsidRPr="005B39AD">
              <w:rPr>
                <w:rStyle w:val="Hiperligao"/>
                <w:rFonts w:eastAsia="Garamond" w:cs="Garamond"/>
              </w:rPr>
              <w:t>1.4.2.</w:t>
            </w:r>
            <w:r w:rsidR="00C73653">
              <w:rPr>
                <w:rFonts w:asciiTheme="minorHAnsi" w:eastAsiaTheme="minorEastAsia" w:hAnsiTheme="minorHAnsi" w:cstheme="minorBidi"/>
                <w:iCs w:val="0"/>
                <w:sz w:val="22"/>
                <w:szCs w:val="22"/>
              </w:rPr>
              <w:tab/>
            </w:r>
            <w:r w:rsidR="00C73653" w:rsidRPr="005B39AD">
              <w:rPr>
                <w:rStyle w:val="Hiperligao"/>
                <w:rFonts w:eastAsia="Garamond" w:cs="Garamond"/>
              </w:rPr>
              <w:t>A representatividade das mulheres nos espaços de decisão públicos</w:t>
            </w:r>
            <w:r w:rsidR="00C73653">
              <w:rPr>
                <w:webHidden/>
              </w:rPr>
              <w:tab/>
            </w:r>
            <w:r w:rsidR="00C73653">
              <w:rPr>
                <w:webHidden/>
              </w:rPr>
              <w:fldChar w:fldCharType="begin"/>
            </w:r>
            <w:r w:rsidR="00C73653">
              <w:rPr>
                <w:webHidden/>
              </w:rPr>
              <w:instrText xml:space="preserve"> PAGEREF _Toc76632451 \h </w:instrText>
            </w:r>
            <w:r w:rsidR="00C73653">
              <w:rPr>
                <w:webHidden/>
              </w:rPr>
            </w:r>
            <w:r w:rsidR="00C73653">
              <w:rPr>
                <w:webHidden/>
              </w:rPr>
              <w:fldChar w:fldCharType="separate"/>
            </w:r>
            <w:r w:rsidR="00C73653">
              <w:rPr>
                <w:webHidden/>
              </w:rPr>
              <w:t>17</w:t>
            </w:r>
            <w:r w:rsidR="00C73653">
              <w:rPr>
                <w:webHidden/>
              </w:rPr>
              <w:fldChar w:fldCharType="end"/>
            </w:r>
          </w:hyperlink>
        </w:p>
        <w:p w:rsidR="00C73653" w:rsidRDefault="00C7008C">
          <w:pPr>
            <w:pStyle w:val="ndice1"/>
            <w:tabs>
              <w:tab w:val="left" w:pos="480"/>
            </w:tabs>
            <w:rPr>
              <w:rFonts w:asciiTheme="minorHAnsi" w:eastAsiaTheme="minorEastAsia" w:hAnsiTheme="minorHAnsi" w:cstheme="minorBidi"/>
              <w:noProof/>
              <w:sz w:val="22"/>
              <w:szCs w:val="22"/>
            </w:rPr>
          </w:pPr>
          <w:hyperlink w:anchor="_Toc76632452" w:history="1">
            <w:r w:rsidR="00C73653" w:rsidRPr="005B39AD">
              <w:rPr>
                <w:rStyle w:val="Hiperligao"/>
                <w:rFonts w:ascii="Garamond" w:eastAsia="Garamond" w:hAnsi="Garamond" w:cs="Garamond"/>
                <w:noProof/>
              </w:rPr>
              <w:t>2.</w:t>
            </w:r>
            <w:r w:rsidR="00C73653">
              <w:rPr>
                <w:rFonts w:asciiTheme="minorHAnsi" w:eastAsiaTheme="minorEastAsia" w:hAnsiTheme="minorHAnsi" w:cstheme="minorBidi"/>
                <w:noProof/>
                <w:sz w:val="22"/>
                <w:szCs w:val="22"/>
              </w:rPr>
              <w:tab/>
            </w:r>
            <w:r w:rsidR="00C73653" w:rsidRPr="005B39AD">
              <w:rPr>
                <w:rStyle w:val="Hiperligao"/>
                <w:rFonts w:ascii="Garamond" w:eastAsia="Garamond" w:hAnsi="Garamond" w:cs="Garamond"/>
                <w:noProof/>
              </w:rPr>
              <w:t>OS MECANISMOS PARA A PROMOÇÃO DA IGUALDADE DE GÉNERO</w:t>
            </w:r>
            <w:r w:rsidR="00C73653">
              <w:rPr>
                <w:noProof/>
                <w:webHidden/>
              </w:rPr>
              <w:tab/>
            </w:r>
            <w:r w:rsidR="00C73653">
              <w:rPr>
                <w:noProof/>
                <w:webHidden/>
              </w:rPr>
              <w:fldChar w:fldCharType="begin"/>
            </w:r>
            <w:r w:rsidR="00C73653">
              <w:rPr>
                <w:noProof/>
                <w:webHidden/>
              </w:rPr>
              <w:instrText xml:space="preserve"> PAGEREF _Toc76632452 \h </w:instrText>
            </w:r>
            <w:r w:rsidR="00C73653">
              <w:rPr>
                <w:noProof/>
                <w:webHidden/>
              </w:rPr>
            </w:r>
            <w:r w:rsidR="00C73653">
              <w:rPr>
                <w:noProof/>
                <w:webHidden/>
              </w:rPr>
              <w:fldChar w:fldCharType="separate"/>
            </w:r>
            <w:r w:rsidR="00C73653">
              <w:rPr>
                <w:noProof/>
                <w:webHidden/>
              </w:rPr>
              <w:t>19</w:t>
            </w:r>
            <w:r w:rsidR="00C73653">
              <w:rPr>
                <w:noProof/>
                <w:webHidden/>
              </w:rPr>
              <w:fldChar w:fldCharType="end"/>
            </w:r>
          </w:hyperlink>
        </w:p>
        <w:p w:rsidR="00C73653" w:rsidRDefault="00C7008C">
          <w:pPr>
            <w:pStyle w:val="ndice2"/>
            <w:tabs>
              <w:tab w:val="left" w:pos="880"/>
            </w:tabs>
            <w:rPr>
              <w:rFonts w:asciiTheme="minorHAnsi" w:eastAsiaTheme="minorEastAsia" w:hAnsiTheme="minorHAnsi" w:cstheme="minorBidi"/>
              <w:iCs w:val="0"/>
              <w:sz w:val="22"/>
              <w:szCs w:val="22"/>
            </w:rPr>
          </w:pPr>
          <w:hyperlink w:anchor="_Toc76632453" w:history="1">
            <w:r w:rsidR="00C73653" w:rsidRPr="005B39AD">
              <w:rPr>
                <w:rStyle w:val="Hiperligao"/>
                <w:rFonts w:eastAsia="Garamond" w:cs="Garamond"/>
                <w:b/>
              </w:rPr>
              <w:t>2.1.</w:t>
            </w:r>
            <w:r w:rsidR="00C73653">
              <w:rPr>
                <w:rFonts w:asciiTheme="minorHAnsi" w:eastAsiaTheme="minorEastAsia" w:hAnsiTheme="minorHAnsi" w:cstheme="minorBidi"/>
                <w:iCs w:val="0"/>
                <w:sz w:val="22"/>
                <w:szCs w:val="22"/>
              </w:rPr>
              <w:tab/>
            </w:r>
            <w:r w:rsidR="00C73653" w:rsidRPr="005B39AD">
              <w:rPr>
                <w:rStyle w:val="Hiperligao"/>
                <w:rFonts w:eastAsia="Garamond" w:cs="Garamond"/>
                <w:b/>
              </w:rPr>
              <w:t>O Compromisso político do Estado de Cabo Verde</w:t>
            </w:r>
            <w:r w:rsidR="00C73653">
              <w:rPr>
                <w:webHidden/>
              </w:rPr>
              <w:tab/>
            </w:r>
            <w:r w:rsidR="00C73653">
              <w:rPr>
                <w:webHidden/>
              </w:rPr>
              <w:fldChar w:fldCharType="begin"/>
            </w:r>
            <w:r w:rsidR="00C73653">
              <w:rPr>
                <w:webHidden/>
              </w:rPr>
              <w:instrText xml:space="preserve"> PAGEREF _Toc76632453 \h </w:instrText>
            </w:r>
            <w:r w:rsidR="00C73653">
              <w:rPr>
                <w:webHidden/>
              </w:rPr>
            </w:r>
            <w:r w:rsidR="00C73653">
              <w:rPr>
                <w:webHidden/>
              </w:rPr>
              <w:fldChar w:fldCharType="separate"/>
            </w:r>
            <w:r w:rsidR="00C73653">
              <w:rPr>
                <w:webHidden/>
              </w:rPr>
              <w:t>19</w:t>
            </w:r>
            <w:r w:rsidR="00C73653">
              <w:rPr>
                <w:webHidden/>
              </w:rPr>
              <w:fldChar w:fldCharType="end"/>
            </w:r>
          </w:hyperlink>
        </w:p>
        <w:p w:rsidR="00C73653" w:rsidRDefault="00C7008C">
          <w:pPr>
            <w:pStyle w:val="ndice2"/>
            <w:tabs>
              <w:tab w:val="left" w:pos="1100"/>
            </w:tabs>
            <w:rPr>
              <w:rFonts w:asciiTheme="minorHAnsi" w:eastAsiaTheme="minorEastAsia" w:hAnsiTheme="minorHAnsi" w:cstheme="minorBidi"/>
              <w:iCs w:val="0"/>
              <w:sz w:val="22"/>
              <w:szCs w:val="22"/>
            </w:rPr>
          </w:pPr>
          <w:hyperlink w:anchor="_Toc76632454" w:history="1">
            <w:r w:rsidR="00C73653" w:rsidRPr="005B39AD">
              <w:rPr>
                <w:rStyle w:val="Hiperligao"/>
                <w:rFonts w:eastAsia="Garamond" w:cs="Garamond"/>
              </w:rPr>
              <w:t>2.1.1.</w:t>
            </w:r>
            <w:r w:rsidR="00C73653">
              <w:rPr>
                <w:rFonts w:asciiTheme="minorHAnsi" w:eastAsiaTheme="minorEastAsia" w:hAnsiTheme="minorHAnsi" w:cstheme="minorBidi"/>
                <w:iCs w:val="0"/>
                <w:sz w:val="22"/>
                <w:szCs w:val="22"/>
              </w:rPr>
              <w:tab/>
            </w:r>
            <w:r w:rsidR="00C73653" w:rsidRPr="005B39AD">
              <w:rPr>
                <w:rStyle w:val="Hiperligao"/>
                <w:rFonts w:eastAsia="Garamond" w:cs="Garamond"/>
              </w:rPr>
              <w:t>Programa do VIII Governo Constitucional 2021-2025</w:t>
            </w:r>
            <w:r w:rsidR="00C73653">
              <w:rPr>
                <w:webHidden/>
              </w:rPr>
              <w:tab/>
            </w:r>
            <w:r w:rsidR="00C73653">
              <w:rPr>
                <w:webHidden/>
              </w:rPr>
              <w:fldChar w:fldCharType="begin"/>
            </w:r>
            <w:r w:rsidR="00C73653">
              <w:rPr>
                <w:webHidden/>
              </w:rPr>
              <w:instrText xml:space="preserve"> PAGEREF _Toc76632454 \h </w:instrText>
            </w:r>
            <w:r w:rsidR="00C73653">
              <w:rPr>
                <w:webHidden/>
              </w:rPr>
            </w:r>
            <w:r w:rsidR="00C73653">
              <w:rPr>
                <w:webHidden/>
              </w:rPr>
              <w:fldChar w:fldCharType="separate"/>
            </w:r>
            <w:r w:rsidR="00C73653">
              <w:rPr>
                <w:webHidden/>
              </w:rPr>
              <w:t>19</w:t>
            </w:r>
            <w:r w:rsidR="00C73653">
              <w:rPr>
                <w:webHidden/>
              </w:rPr>
              <w:fldChar w:fldCharType="end"/>
            </w:r>
          </w:hyperlink>
        </w:p>
        <w:p w:rsidR="00C73653" w:rsidRDefault="00C7008C">
          <w:pPr>
            <w:pStyle w:val="ndice2"/>
            <w:tabs>
              <w:tab w:val="left" w:pos="1100"/>
            </w:tabs>
            <w:rPr>
              <w:rFonts w:asciiTheme="minorHAnsi" w:eastAsiaTheme="minorEastAsia" w:hAnsiTheme="minorHAnsi" w:cstheme="minorBidi"/>
              <w:iCs w:val="0"/>
              <w:sz w:val="22"/>
              <w:szCs w:val="22"/>
            </w:rPr>
          </w:pPr>
          <w:hyperlink w:anchor="_Toc76632455" w:history="1">
            <w:r w:rsidR="00C73653" w:rsidRPr="005B39AD">
              <w:rPr>
                <w:rStyle w:val="Hiperligao"/>
                <w:rFonts w:eastAsia="Garamond" w:cs="Garamond"/>
              </w:rPr>
              <w:t>2.1.2.</w:t>
            </w:r>
            <w:r w:rsidR="00C73653">
              <w:rPr>
                <w:rFonts w:asciiTheme="minorHAnsi" w:eastAsiaTheme="minorEastAsia" w:hAnsiTheme="minorHAnsi" w:cstheme="minorBidi"/>
                <w:iCs w:val="0"/>
                <w:sz w:val="22"/>
                <w:szCs w:val="22"/>
              </w:rPr>
              <w:tab/>
            </w:r>
            <w:r w:rsidR="00C73653" w:rsidRPr="005B39AD">
              <w:rPr>
                <w:rStyle w:val="Hiperligao"/>
                <w:rFonts w:eastAsia="Garamond" w:cs="Garamond"/>
              </w:rPr>
              <w:t>Plano Estratégico de Desenvolvimento Sustentável (PEDS 2017-2021)</w:t>
            </w:r>
            <w:r w:rsidR="00C73653">
              <w:rPr>
                <w:webHidden/>
              </w:rPr>
              <w:tab/>
            </w:r>
            <w:r w:rsidR="00C73653">
              <w:rPr>
                <w:webHidden/>
              </w:rPr>
              <w:fldChar w:fldCharType="begin"/>
            </w:r>
            <w:r w:rsidR="00C73653">
              <w:rPr>
                <w:webHidden/>
              </w:rPr>
              <w:instrText xml:space="preserve"> PAGEREF _Toc76632455 \h </w:instrText>
            </w:r>
            <w:r w:rsidR="00C73653">
              <w:rPr>
                <w:webHidden/>
              </w:rPr>
            </w:r>
            <w:r w:rsidR="00C73653">
              <w:rPr>
                <w:webHidden/>
              </w:rPr>
              <w:fldChar w:fldCharType="separate"/>
            </w:r>
            <w:r w:rsidR="00C73653">
              <w:rPr>
                <w:webHidden/>
              </w:rPr>
              <w:t>20</w:t>
            </w:r>
            <w:r w:rsidR="00C73653">
              <w:rPr>
                <w:webHidden/>
              </w:rPr>
              <w:fldChar w:fldCharType="end"/>
            </w:r>
          </w:hyperlink>
        </w:p>
        <w:p w:rsidR="00C73653" w:rsidRDefault="00C7008C">
          <w:pPr>
            <w:pStyle w:val="ndice2"/>
            <w:tabs>
              <w:tab w:val="left" w:pos="1100"/>
            </w:tabs>
            <w:rPr>
              <w:rFonts w:asciiTheme="minorHAnsi" w:eastAsiaTheme="minorEastAsia" w:hAnsiTheme="minorHAnsi" w:cstheme="minorBidi"/>
              <w:iCs w:val="0"/>
              <w:sz w:val="22"/>
              <w:szCs w:val="22"/>
            </w:rPr>
          </w:pPr>
          <w:hyperlink w:anchor="_Toc76632456" w:history="1">
            <w:r w:rsidR="00C73653" w:rsidRPr="005B39AD">
              <w:rPr>
                <w:rStyle w:val="Hiperligao"/>
                <w:rFonts w:eastAsia="Garamond" w:cs="Garamond"/>
              </w:rPr>
              <w:t>2.1.3.</w:t>
            </w:r>
            <w:r w:rsidR="00C73653">
              <w:rPr>
                <w:rFonts w:asciiTheme="minorHAnsi" w:eastAsiaTheme="minorEastAsia" w:hAnsiTheme="minorHAnsi" w:cstheme="minorBidi"/>
                <w:iCs w:val="0"/>
                <w:sz w:val="22"/>
                <w:szCs w:val="22"/>
              </w:rPr>
              <w:tab/>
            </w:r>
            <w:r w:rsidR="00C73653" w:rsidRPr="005B39AD">
              <w:rPr>
                <w:rStyle w:val="Hiperligao"/>
                <w:rFonts w:eastAsia="Garamond" w:cs="Garamond"/>
              </w:rPr>
              <w:t>A orçamentação sensível ao género</w:t>
            </w:r>
            <w:r w:rsidR="00C73653">
              <w:rPr>
                <w:webHidden/>
              </w:rPr>
              <w:tab/>
            </w:r>
            <w:r w:rsidR="00C73653">
              <w:rPr>
                <w:webHidden/>
              </w:rPr>
              <w:fldChar w:fldCharType="begin"/>
            </w:r>
            <w:r w:rsidR="00C73653">
              <w:rPr>
                <w:webHidden/>
              </w:rPr>
              <w:instrText xml:space="preserve"> PAGEREF _Toc76632456 \h </w:instrText>
            </w:r>
            <w:r w:rsidR="00C73653">
              <w:rPr>
                <w:webHidden/>
              </w:rPr>
            </w:r>
            <w:r w:rsidR="00C73653">
              <w:rPr>
                <w:webHidden/>
              </w:rPr>
              <w:fldChar w:fldCharType="separate"/>
            </w:r>
            <w:r w:rsidR="00C73653">
              <w:rPr>
                <w:webHidden/>
              </w:rPr>
              <w:t>20</w:t>
            </w:r>
            <w:r w:rsidR="00C73653">
              <w:rPr>
                <w:webHidden/>
              </w:rPr>
              <w:fldChar w:fldCharType="end"/>
            </w:r>
          </w:hyperlink>
        </w:p>
        <w:p w:rsidR="00C73653" w:rsidRDefault="00C7008C">
          <w:pPr>
            <w:pStyle w:val="ndice2"/>
            <w:tabs>
              <w:tab w:val="left" w:pos="1100"/>
            </w:tabs>
            <w:rPr>
              <w:rFonts w:asciiTheme="minorHAnsi" w:eastAsiaTheme="minorEastAsia" w:hAnsiTheme="minorHAnsi" w:cstheme="minorBidi"/>
              <w:iCs w:val="0"/>
              <w:sz w:val="22"/>
              <w:szCs w:val="22"/>
            </w:rPr>
          </w:pPr>
          <w:hyperlink w:anchor="_Toc76632457" w:history="1">
            <w:r w:rsidR="00C73653" w:rsidRPr="005B39AD">
              <w:rPr>
                <w:rStyle w:val="Hiperligao"/>
                <w:rFonts w:eastAsia="Garamond" w:cs="Garamond"/>
              </w:rPr>
              <w:t>2.1.4.</w:t>
            </w:r>
            <w:r w:rsidR="00C73653">
              <w:rPr>
                <w:rFonts w:asciiTheme="minorHAnsi" w:eastAsiaTheme="minorEastAsia" w:hAnsiTheme="minorHAnsi" w:cstheme="minorBidi"/>
                <w:iCs w:val="0"/>
                <w:sz w:val="22"/>
                <w:szCs w:val="22"/>
              </w:rPr>
              <w:tab/>
            </w:r>
            <w:r w:rsidR="00C73653" w:rsidRPr="005B39AD">
              <w:rPr>
                <w:rStyle w:val="Hiperligao"/>
                <w:rFonts w:eastAsia="Garamond" w:cs="Garamond"/>
              </w:rPr>
              <w:t>Planificação setorial e institucional</w:t>
            </w:r>
            <w:r w:rsidR="00C73653">
              <w:rPr>
                <w:webHidden/>
              </w:rPr>
              <w:tab/>
            </w:r>
            <w:r w:rsidR="00C73653">
              <w:rPr>
                <w:webHidden/>
              </w:rPr>
              <w:fldChar w:fldCharType="begin"/>
            </w:r>
            <w:r w:rsidR="00C73653">
              <w:rPr>
                <w:webHidden/>
              </w:rPr>
              <w:instrText xml:space="preserve"> PAGEREF _Toc76632457 \h </w:instrText>
            </w:r>
            <w:r w:rsidR="00C73653">
              <w:rPr>
                <w:webHidden/>
              </w:rPr>
            </w:r>
            <w:r w:rsidR="00C73653">
              <w:rPr>
                <w:webHidden/>
              </w:rPr>
              <w:fldChar w:fldCharType="separate"/>
            </w:r>
            <w:r w:rsidR="00C73653">
              <w:rPr>
                <w:webHidden/>
              </w:rPr>
              <w:t>21</w:t>
            </w:r>
            <w:r w:rsidR="00C73653">
              <w:rPr>
                <w:webHidden/>
              </w:rPr>
              <w:fldChar w:fldCharType="end"/>
            </w:r>
          </w:hyperlink>
        </w:p>
        <w:p w:rsidR="00C73653" w:rsidRDefault="00C7008C">
          <w:pPr>
            <w:pStyle w:val="ndice2"/>
            <w:tabs>
              <w:tab w:val="left" w:pos="880"/>
            </w:tabs>
            <w:rPr>
              <w:rFonts w:asciiTheme="minorHAnsi" w:eastAsiaTheme="minorEastAsia" w:hAnsiTheme="minorHAnsi" w:cstheme="minorBidi"/>
              <w:iCs w:val="0"/>
              <w:sz w:val="22"/>
              <w:szCs w:val="22"/>
            </w:rPr>
          </w:pPr>
          <w:hyperlink w:anchor="_Toc76632458" w:history="1">
            <w:r w:rsidR="00C73653" w:rsidRPr="005B39AD">
              <w:rPr>
                <w:rStyle w:val="Hiperligao"/>
                <w:rFonts w:eastAsia="Garamond" w:cs="Garamond"/>
                <w:b/>
              </w:rPr>
              <w:t>2.2.</w:t>
            </w:r>
            <w:r w:rsidR="00C73653">
              <w:rPr>
                <w:rFonts w:asciiTheme="minorHAnsi" w:eastAsiaTheme="minorEastAsia" w:hAnsiTheme="minorHAnsi" w:cstheme="minorBidi"/>
                <w:iCs w:val="0"/>
                <w:sz w:val="22"/>
                <w:szCs w:val="22"/>
              </w:rPr>
              <w:tab/>
            </w:r>
            <w:r w:rsidR="00C73653" w:rsidRPr="005B39AD">
              <w:rPr>
                <w:rStyle w:val="Hiperligao"/>
                <w:rFonts w:eastAsia="Garamond" w:cs="Garamond"/>
                <w:b/>
              </w:rPr>
              <w:t>A organização do Quadro Institucional</w:t>
            </w:r>
            <w:r w:rsidR="00C73653">
              <w:rPr>
                <w:webHidden/>
              </w:rPr>
              <w:tab/>
            </w:r>
            <w:r w:rsidR="00C73653">
              <w:rPr>
                <w:webHidden/>
              </w:rPr>
              <w:fldChar w:fldCharType="begin"/>
            </w:r>
            <w:r w:rsidR="00C73653">
              <w:rPr>
                <w:webHidden/>
              </w:rPr>
              <w:instrText xml:space="preserve"> PAGEREF _Toc76632458 \h </w:instrText>
            </w:r>
            <w:r w:rsidR="00C73653">
              <w:rPr>
                <w:webHidden/>
              </w:rPr>
            </w:r>
            <w:r w:rsidR="00C73653">
              <w:rPr>
                <w:webHidden/>
              </w:rPr>
              <w:fldChar w:fldCharType="separate"/>
            </w:r>
            <w:r w:rsidR="00C73653">
              <w:rPr>
                <w:webHidden/>
              </w:rPr>
              <w:t>22</w:t>
            </w:r>
            <w:r w:rsidR="00C73653">
              <w:rPr>
                <w:webHidden/>
              </w:rPr>
              <w:fldChar w:fldCharType="end"/>
            </w:r>
          </w:hyperlink>
        </w:p>
        <w:p w:rsidR="00C73653" w:rsidRDefault="00C7008C">
          <w:pPr>
            <w:pStyle w:val="ndice2"/>
            <w:tabs>
              <w:tab w:val="left" w:pos="1100"/>
            </w:tabs>
            <w:rPr>
              <w:rFonts w:asciiTheme="minorHAnsi" w:eastAsiaTheme="minorEastAsia" w:hAnsiTheme="minorHAnsi" w:cstheme="minorBidi"/>
              <w:iCs w:val="0"/>
              <w:sz w:val="22"/>
              <w:szCs w:val="22"/>
            </w:rPr>
          </w:pPr>
          <w:hyperlink w:anchor="_Toc76632459" w:history="1">
            <w:r w:rsidR="00C73653" w:rsidRPr="005B39AD">
              <w:rPr>
                <w:rStyle w:val="Hiperligao"/>
                <w:rFonts w:eastAsia="Garamond" w:cs="Garamond"/>
              </w:rPr>
              <w:t>2.2.1.</w:t>
            </w:r>
            <w:r w:rsidR="00C73653">
              <w:rPr>
                <w:rFonts w:asciiTheme="minorHAnsi" w:eastAsiaTheme="minorEastAsia" w:hAnsiTheme="minorHAnsi" w:cstheme="minorBidi"/>
                <w:iCs w:val="0"/>
                <w:sz w:val="22"/>
                <w:szCs w:val="22"/>
              </w:rPr>
              <w:tab/>
            </w:r>
            <w:r w:rsidR="00C73653" w:rsidRPr="005B39AD">
              <w:rPr>
                <w:rStyle w:val="Hiperligao"/>
                <w:rFonts w:eastAsia="Garamond" w:cs="Garamond"/>
              </w:rPr>
              <w:t>O Ministério do Estado, da Família, Inclusão e Desenvolvimento Social</w:t>
            </w:r>
            <w:r w:rsidR="00C73653">
              <w:rPr>
                <w:webHidden/>
              </w:rPr>
              <w:tab/>
            </w:r>
            <w:r w:rsidR="00C73653">
              <w:rPr>
                <w:webHidden/>
              </w:rPr>
              <w:fldChar w:fldCharType="begin"/>
            </w:r>
            <w:r w:rsidR="00C73653">
              <w:rPr>
                <w:webHidden/>
              </w:rPr>
              <w:instrText xml:space="preserve"> PAGEREF _Toc76632459 \h </w:instrText>
            </w:r>
            <w:r w:rsidR="00C73653">
              <w:rPr>
                <w:webHidden/>
              </w:rPr>
            </w:r>
            <w:r w:rsidR="00C73653">
              <w:rPr>
                <w:webHidden/>
              </w:rPr>
              <w:fldChar w:fldCharType="separate"/>
            </w:r>
            <w:r w:rsidR="00C73653">
              <w:rPr>
                <w:webHidden/>
              </w:rPr>
              <w:t>22</w:t>
            </w:r>
            <w:r w:rsidR="00C73653">
              <w:rPr>
                <w:webHidden/>
              </w:rPr>
              <w:fldChar w:fldCharType="end"/>
            </w:r>
          </w:hyperlink>
        </w:p>
        <w:p w:rsidR="00C73653" w:rsidRDefault="00C7008C">
          <w:pPr>
            <w:pStyle w:val="ndice2"/>
            <w:tabs>
              <w:tab w:val="left" w:pos="1100"/>
            </w:tabs>
            <w:rPr>
              <w:rFonts w:asciiTheme="minorHAnsi" w:eastAsiaTheme="minorEastAsia" w:hAnsiTheme="minorHAnsi" w:cstheme="minorBidi"/>
              <w:iCs w:val="0"/>
              <w:sz w:val="22"/>
              <w:szCs w:val="22"/>
            </w:rPr>
          </w:pPr>
          <w:hyperlink w:anchor="_Toc76632460" w:history="1">
            <w:r w:rsidR="00C73653" w:rsidRPr="005B39AD">
              <w:rPr>
                <w:rStyle w:val="Hiperligao"/>
                <w:rFonts w:eastAsia="Garamond" w:cs="Garamond"/>
              </w:rPr>
              <w:t>2.2.2.</w:t>
            </w:r>
            <w:r w:rsidR="00C73653">
              <w:rPr>
                <w:rFonts w:asciiTheme="minorHAnsi" w:eastAsiaTheme="minorEastAsia" w:hAnsiTheme="minorHAnsi" w:cstheme="minorBidi"/>
                <w:iCs w:val="0"/>
                <w:sz w:val="22"/>
                <w:szCs w:val="22"/>
              </w:rPr>
              <w:tab/>
            </w:r>
            <w:r w:rsidR="00C73653" w:rsidRPr="005B39AD">
              <w:rPr>
                <w:rStyle w:val="Hiperligao"/>
                <w:rFonts w:eastAsia="Garamond" w:cs="Garamond"/>
              </w:rPr>
              <w:t>O ICIEG</w:t>
            </w:r>
            <w:r w:rsidR="00C73653">
              <w:rPr>
                <w:webHidden/>
              </w:rPr>
              <w:tab/>
            </w:r>
            <w:r w:rsidR="00C73653">
              <w:rPr>
                <w:webHidden/>
              </w:rPr>
              <w:fldChar w:fldCharType="begin"/>
            </w:r>
            <w:r w:rsidR="00C73653">
              <w:rPr>
                <w:webHidden/>
              </w:rPr>
              <w:instrText xml:space="preserve"> PAGEREF _Toc76632460 \h </w:instrText>
            </w:r>
            <w:r w:rsidR="00C73653">
              <w:rPr>
                <w:webHidden/>
              </w:rPr>
            </w:r>
            <w:r w:rsidR="00C73653">
              <w:rPr>
                <w:webHidden/>
              </w:rPr>
              <w:fldChar w:fldCharType="separate"/>
            </w:r>
            <w:r w:rsidR="00C73653">
              <w:rPr>
                <w:webHidden/>
              </w:rPr>
              <w:t>22</w:t>
            </w:r>
            <w:r w:rsidR="00C73653">
              <w:rPr>
                <w:webHidden/>
              </w:rPr>
              <w:fldChar w:fldCharType="end"/>
            </w:r>
          </w:hyperlink>
        </w:p>
        <w:p w:rsidR="00C73653" w:rsidRDefault="00C7008C">
          <w:pPr>
            <w:pStyle w:val="ndice2"/>
            <w:tabs>
              <w:tab w:val="left" w:pos="1100"/>
            </w:tabs>
            <w:rPr>
              <w:rFonts w:asciiTheme="minorHAnsi" w:eastAsiaTheme="minorEastAsia" w:hAnsiTheme="minorHAnsi" w:cstheme="minorBidi"/>
              <w:iCs w:val="0"/>
              <w:sz w:val="22"/>
              <w:szCs w:val="22"/>
            </w:rPr>
          </w:pPr>
          <w:hyperlink w:anchor="_Toc76632461" w:history="1">
            <w:r w:rsidR="00C73653" w:rsidRPr="005B39AD">
              <w:rPr>
                <w:rStyle w:val="Hiperligao"/>
                <w:rFonts w:eastAsia="Garamond" w:cs="Garamond"/>
              </w:rPr>
              <w:t>2.2.3.</w:t>
            </w:r>
            <w:r w:rsidR="00C73653">
              <w:rPr>
                <w:rFonts w:asciiTheme="minorHAnsi" w:eastAsiaTheme="minorEastAsia" w:hAnsiTheme="minorHAnsi" w:cstheme="minorBidi"/>
                <w:iCs w:val="0"/>
                <w:sz w:val="22"/>
                <w:szCs w:val="22"/>
              </w:rPr>
              <w:tab/>
            </w:r>
            <w:r w:rsidR="00C73653" w:rsidRPr="005B39AD">
              <w:rPr>
                <w:rStyle w:val="Hiperligao"/>
                <w:rFonts w:eastAsia="Garamond" w:cs="Garamond"/>
              </w:rPr>
              <w:t>A Comissão Interministerial para a Transversalização da Abordagem de Género</w:t>
            </w:r>
            <w:r w:rsidR="00C73653">
              <w:rPr>
                <w:webHidden/>
              </w:rPr>
              <w:tab/>
            </w:r>
            <w:r w:rsidR="00C73653">
              <w:rPr>
                <w:webHidden/>
              </w:rPr>
              <w:fldChar w:fldCharType="begin"/>
            </w:r>
            <w:r w:rsidR="00C73653">
              <w:rPr>
                <w:webHidden/>
              </w:rPr>
              <w:instrText xml:space="preserve"> PAGEREF _Toc76632461 \h </w:instrText>
            </w:r>
            <w:r w:rsidR="00C73653">
              <w:rPr>
                <w:webHidden/>
              </w:rPr>
            </w:r>
            <w:r w:rsidR="00C73653">
              <w:rPr>
                <w:webHidden/>
              </w:rPr>
              <w:fldChar w:fldCharType="separate"/>
            </w:r>
            <w:r w:rsidR="00C73653">
              <w:rPr>
                <w:webHidden/>
              </w:rPr>
              <w:t>23</w:t>
            </w:r>
            <w:r w:rsidR="00C73653">
              <w:rPr>
                <w:webHidden/>
              </w:rPr>
              <w:fldChar w:fldCharType="end"/>
            </w:r>
          </w:hyperlink>
        </w:p>
        <w:p w:rsidR="00C73653" w:rsidRDefault="00C7008C">
          <w:pPr>
            <w:pStyle w:val="ndice2"/>
            <w:tabs>
              <w:tab w:val="left" w:pos="1100"/>
            </w:tabs>
            <w:rPr>
              <w:rFonts w:asciiTheme="minorHAnsi" w:eastAsiaTheme="minorEastAsia" w:hAnsiTheme="minorHAnsi" w:cstheme="minorBidi"/>
              <w:iCs w:val="0"/>
              <w:sz w:val="22"/>
              <w:szCs w:val="22"/>
            </w:rPr>
          </w:pPr>
          <w:hyperlink w:anchor="_Toc76632462" w:history="1">
            <w:r w:rsidR="00C73653" w:rsidRPr="005B39AD">
              <w:rPr>
                <w:rStyle w:val="Hiperligao"/>
                <w:rFonts w:eastAsia="Garamond" w:cs="Garamond"/>
              </w:rPr>
              <w:t>2.2.4.</w:t>
            </w:r>
            <w:r w:rsidR="00C73653">
              <w:rPr>
                <w:rFonts w:asciiTheme="minorHAnsi" w:eastAsiaTheme="minorEastAsia" w:hAnsiTheme="minorHAnsi" w:cstheme="minorBidi"/>
                <w:iCs w:val="0"/>
                <w:sz w:val="22"/>
                <w:szCs w:val="22"/>
              </w:rPr>
              <w:tab/>
            </w:r>
            <w:r w:rsidR="00C73653" w:rsidRPr="005B39AD">
              <w:rPr>
                <w:rStyle w:val="Hiperligao"/>
                <w:rFonts w:eastAsia="Garamond" w:cs="Garamond"/>
              </w:rPr>
              <w:t>O Observatório de Género e o Instituto Nacional de Estatísticas</w:t>
            </w:r>
            <w:r w:rsidR="00C73653">
              <w:rPr>
                <w:webHidden/>
              </w:rPr>
              <w:tab/>
            </w:r>
            <w:r w:rsidR="00C73653">
              <w:rPr>
                <w:webHidden/>
              </w:rPr>
              <w:fldChar w:fldCharType="begin"/>
            </w:r>
            <w:r w:rsidR="00C73653">
              <w:rPr>
                <w:webHidden/>
              </w:rPr>
              <w:instrText xml:space="preserve"> PAGEREF _Toc76632462 \h </w:instrText>
            </w:r>
            <w:r w:rsidR="00C73653">
              <w:rPr>
                <w:webHidden/>
              </w:rPr>
            </w:r>
            <w:r w:rsidR="00C73653">
              <w:rPr>
                <w:webHidden/>
              </w:rPr>
              <w:fldChar w:fldCharType="separate"/>
            </w:r>
            <w:r w:rsidR="00C73653">
              <w:rPr>
                <w:webHidden/>
              </w:rPr>
              <w:t>24</w:t>
            </w:r>
            <w:r w:rsidR="00C73653">
              <w:rPr>
                <w:webHidden/>
              </w:rPr>
              <w:fldChar w:fldCharType="end"/>
            </w:r>
          </w:hyperlink>
        </w:p>
        <w:p w:rsidR="00C73653" w:rsidRDefault="00C7008C">
          <w:pPr>
            <w:pStyle w:val="ndice2"/>
            <w:tabs>
              <w:tab w:val="left" w:pos="880"/>
            </w:tabs>
            <w:rPr>
              <w:rFonts w:asciiTheme="minorHAnsi" w:eastAsiaTheme="minorEastAsia" w:hAnsiTheme="minorHAnsi" w:cstheme="minorBidi"/>
              <w:iCs w:val="0"/>
              <w:sz w:val="22"/>
              <w:szCs w:val="22"/>
            </w:rPr>
          </w:pPr>
          <w:hyperlink w:anchor="_Toc76632463" w:history="1">
            <w:r w:rsidR="00C73653" w:rsidRPr="005B39AD">
              <w:rPr>
                <w:rStyle w:val="Hiperligao"/>
                <w:rFonts w:eastAsia="Garamond" w:cs="Garamond"/>
                <w:b/>
              </w:rPr>
              <w:t>2.3.</w:t>
            </w:r>
            <w:r w:rsidR="00C73653">
              <w:rPr>
                <w:rFonts w:asciiTheme="minorHAnsi" w:eastAsiaTheme="minorEastAsia" w:hAnsiTheme="minorHAnsi" w:cstheme="minorBidi"/>
                <w:iCs w:val="0"/>
                <w:sz w:val="22"/>
                <w:szCs w:val="22"/>
              </w:rPr>
              <w:tab/>
            </w:r>
            <w:r w:rsidR="00C73653" w:rsidRPr="005B39AD">
              <w:rPr>
                <w:rStyle w:val="Hiperligao"/>
                <w:rFonts w:eastAsia="Garamond" w:cs="Garamond"/>
                <w:b/>
              </w:rPr>
              <w:t>O Marco Legal</w:t>
            </w:r>
            <w:r w:rsidR="00C73653">
              <w:rPr>
                <w:webHidden/>
              </w:rPr>
              <w:tab/>
            </w:r>
            <w:r w:rsidR="00C73653">
              <w:rPr>
                <w:webHidden/>
              </w:rPr>
              <w:fldChar w:fldCharType="begin"/>
            </w:r>
            <w:r w:rsidR="00C73653">
              <w:rPr>
                <w:webHidden/>
              </w:rPr>
              <w:instrText xml:space="preserve"> PAGEREF _Toc76632463 \h </w:instrText>
            </w:r>
            <w:r w:rsidR="00C73653">
              <w:rPr>
                <w:webHidden/>
              </w:rPr>
            </w:r>
            <w:r w:rsidR="00C73653">
              <w:rPr>
                <w:webHidden/>
              </w:rPr>
              <w:fldChar w:fldCharType="separate"/>
            </w:r>
            <w:r w:rsidR="00C73653">
              <w:rPr>
                <w:webHidden/>
              </w:rPr>
              <w:t>24</w:t>
            </w:r>
            <w:r w:rsidR="00C73653">
              <w:rPr>
                <w:webHidden/>
              </w:rPr>
              <w:fldChar w:fldCharType="end"/>
            </w:r>
          </w:hyperlink>
        </w:p>
        <w:p w:rsidR="00C73653" w:rsidRDefault="00C7008C">
          <w:pPr>
            <w:pStyle w:val="ndice2"/>
            <w:tabs>
              <w:tab w:val="left" w:pos="1100"/>
            </w:tabs>
            <w:rPr>
              <w:rFonts w:asciiTheme="minorHAnsi" w:eastAsiaTheme="minorEastAsia" w:hAnsiTheme="minorHAnsi" w:cstheme="minorBidi"/>
              <w:iCs w:val="0"/>
              <w:sz w:val="22"/>
              <w:szCs w:val="22"/>
            </w:rPr>
          </w:pPr>
          <w:hyperlink w:anchor="_Toc76632464" w:history="1">
            <w:r w:rsidR="00C73653" w:rsidRPr="005B39AD">
              <w:rPr>
                <w:rStyle w:val="Hiperligao"/>
                <w:rFonts w:eastAsia="Garamond" w:cs="Garamond"/>
              </w:rPr>
              <w:t>2.3.1.</w:t>
            </w:r>
            <w:r w:rsidR="00C73653">
              <w:rPr>
                <w:rFonts w:asciiTheme="minorHAnsi" w:eastAsiaTheme="minorEastAsia" w:hAnsiTheme="minorHAnsi" w:cstheme="minorBidi"/>
                <w:iCs w:val="0"/>
                <w:sz w:val="22"/>
                <w:szCs w:val="22"/>
              </w:rPr>
              <w:tab/>
            </w:r>
            <w:r w:rsidR="00C73653" w:rsidRPr="005B39AD">
              <w:rPr>
                <w:rStyle w:val="Hiperligao"/>
                <w:rFonts w:eastAsia="Garamond" w:cs="Garamond"/>
              </w:rPr>
              <w:t>Leis e Regulamentos promotores da igualdade de género (2016-2020)</w:t>
            </w:r>
            <w:r w:rsidR="00C73653">
              <w:rPr>
                <w:webHidden/>
              </w:rPr>
              <w:tab/>
            </w:r>
            <w:r w:rsidR="00C73653">
              <w:rPr>
                <w:webHidden/>
              </w:rPr>
              <w:fldChar w:fldCharType="begin"/>
            </w:r>
            <w:r w:rsidR="00C73653">
              <w:rPr>
                <w:webHidden/>
              </w:rPr>
              <w:instrText xml:space="preserve"> PAGEREF _Toc76632464 \h </w:instrText>
            </w:r>
            <w:r w:rsidR="00C73653">
              <w:rPr>
                <w:webHidden/>
              </w:rPr>
            </w:r>
            <w:r w:rsidR="00C73653">
              <w:rPr>
                <w:webHidden/>
              </w:rPr>
              <w:fldChar w:fldCharType="separate"/>
            </w:r>
            <w:r w:rsidR="00C73653">
              <w:rPr>
                <w:webHidden/>
              </w:rPr>
              <w:t>24</w:t>
            </w:r>
            <w:r w:rsidR="00C73653">
              <w:rPr>
                <w:webHidden/>
              </w:rPr>
              <w:fldChar w:fldCharType="end"/>
            </w:r>
          </w:hyperlink>
        </w:p>
        <w:p w:rsidR="00C73653" w:rsidRDefault="00C7008C">
          <w:pPr>
            <w:pStyle w:val="ndice2"/>
            <w:tabs>
              <w:tab w:val="left" w:pos="880"/>
            </w:tabs>
            <w:rPr>
              <w:rFonts w:asciiTheme="minorHAnsi" w:eastAsiaTheme="minorEastAsia" w:hAnsiTheme="minorHAnsi" w:cstheme="minorBidi"/>
              <w:iCs w:val="0"/>
              <w:sz w:val="22"/>
              <w:szCs w:val="22"/>
            </w:rPr>
          </w:pPr>
          <w:hyperlink w:anchor="_Toc76632465" w:history="1">
            <w:r w:rsidR="00C73653" w:rsidRPr="005B39AD">
              <w:rPr>
                <w:rStyle w:val="Hiperligao"/>
                <w:rFonts w:eastAsia="Garamond" w:cs="Garamond"/>
                <w:b/>
              </w:rPr>
              <w:t>2.4.</w:t>
            </w:r>
            <w:r w:rsidR="00C73653">
              <w:rPr>
                <w:rFonts w:asciiTheme="minorHAnsi" w:eastAsiaTheme="minorEastAsia" w:hAnsiTheme="minorHAnsi" w:cstheme="minorBidi"/>
                <w:iCs w:val="0"/>
                <w:sz w:val="22"/>
                <w:szCs w:val="22"/>
              </w:rPr>
              <w:tab/>
            </w:r>
            <w:r w:rsidR="00C73653" w:rsidRPr="005B39AD">
              <w:rPr>
                <w:rStyle w:val="Hiperligao"/>
                <w:rFonts w:eastAsia="Garamond" w:cs="Garamond"/>
                <w:b/>
              </w:rPr>
              <w:t>Marco internacional referencial</w:t>
            </w:r>
            <w:r w:rsidR="00C73653">
              <w:rPr>
                <w:webHidden/>
              </w:rPr>
              <w:tab/>
            </w:r>
            <w:r w:rsidR="00C73653">
              <w:rPr>
                <w:webHidden/>
              </w:rPr>
              <w:fldChar w:fldCharType="begin"/>
            </w:r>
            <w:r w:rsidR="00C73653">
              <w:rPr>
                <w:webHidden/>
              </w:rPr>
              <w:instrText xml:space="preserve"> PAGEREF _Toc76632465 \h </w:instrText>
            </w:r>
            <w:r w:rsidR="00C73653">
              <w:rPr>
                <w:webHidden/>
              </w:rPr>
            </w:r>
            <w:r w:rsidR="00C73653">
              <w:rPr>
                <w:webHidden/>
              </w:rPr>
              <w:fldChar w:fldCharType="separate"/>
            </w:r>
            <w:r w:rsidR="00C73653">
              <w:rPr>
                <w:webHidden/>
              </w:rPr>
              <w:t>27</w:t>
            </w:r>
            <w:r w:rsidR="00C73653">
              <w:rPr>
                <w:webHidden/>
              </w:rPr>
              <w:fldChar w:fldCharType="end"/>
            </w:r>
          </w:hyperlink>
        </w:p>
        <w:p w:rsidR="00C73653" w:rsidRDefault="00C7008C">
          <w:pPr>
            <w:pStyle w:val="ndice2"/>
            <w:tabs>
              <w:tab w:val="left" w:pos="1100"/>
            </w:tabs>
            <w:rPr>
              <w:rFonts w:asciiTheme="minorHAnsi" w:eastAsiaTheme="minorEastAsia" w:hAnsiTheme="minorHAnsi" w:cstheme="minorBidi"/>
              <w:iCs w:val="0"/>
              <w:sz w:val="22"/>
              <w:szCs w:val="22"/>
            </w:rPr>
          </w:pPr>
          <w:hyperlink w:anchor="_Toc76632466" w:history="1">
            <w:r w:rsidR="00C73653" w:rsidRPr="005B39AD">
              <w:rPr>
                <w:rStyle w:val="Hiperligao"/>
                <w:rFonts w:eastAsia="Garamond" w:cs="Garamond"/>
              </w:rPr>
              <w:t>2.4.1.</w:t>
            </w:r>
            <w:r w:rsidR="00C73653">
              <w:rPr>
                <w:rFonts w:asciiTheme="minorHAnsi" w:eastAsiaTheme="minorEastAsia" w:hAnsiTheme="minorHAnsi" w:cstheme="minorBidi"/>
                <w:iCs w:val="0"/>
                <w:sz w:val="22"/>
                <w:szCs w:val="22"/>
              </w:rPr>
              <w:tab/>
            </w:r>
            <w:r w:rsidR="00C73653" w:rsidRPr="005B39AD">
              <w:rPr>
                <w:rStyle w:val="Hiperligao"/>
                <w:rFonts w:eastAsia="Garamond" w:cs="Garamond"/>
              </w:rPr>
              <w:t>Compromissos internacionais – CEDAW, Plataforma de Beijing e Equal Rights Coalition</w:t>
            </w:r>
            <w:r w:rsidR="00C73653">
              <w:rPr>
                <w:webHidden/>
              </w:rPr>
              <w:tab/>
            </w:r>
            <w:r w:rsidR="00C73653">
              <w:rPr>
                <w:webHidden/>
              </w:rPr>
              <w:fldChar w:fldCharType="begin"/>
            </w:r>
            <w:r w:rsidR="00C73653">
              <w:rPr>
                <w:webHidden/>
              </w:rPr>
              <w:instrText xml:space="preserve"> PAGEREF _Toc76632466 \h </w:instrText>
            </w:r>
            <w:r w:rsidR="00C73653">
              <w:rPr>
                <w:webHidden/>
              </w:rPr>
            </w:r>
            <w:r w:rsidR="00C73653">
              <w:rPr>
                <w:webHidden/>
              </w:rPr>
              <w:fldChar w:fldCharType="separate"/>
            </w:r>
            <w:r w:rsidR="00C73653">
              <w:rPr>
                <w:webHidden/>
              </w:rPr>
              <w:t>27</w:t>
            </w:r>
            <w:r w:rsidR="00C73653">
              <w:rPr>
                <w:webHidden/>
              </w:rPr>
              <w:fldChar w:fldCharType="end"/>
            </w:r>
          </w:hyperlink>
        </w:p>
        <w:p w:rsidR="00C73653" w:rsidRDefault="00C7008C">
          <w:pPr>
            <w:pStyle w:val="ndice2"/>
            <w:tabs>
              <w:tab w:val="left" w:pos="1100"/>
            </w:tabs>
            <w:rPr>
              <w:rFonts w:asciiTheme="minorHAnsi" w:eastAsiaTheme="minorEastAsia" w:hAnsiTheme="minorHAnsi" w:cstheme="minorBidi"/>
              <w:iCs w:val="0"/>
              <w:sz w:val="22"/>
              <w:szCs w:val="22"/>
            </w:rPr>
          </w:pPr>
          <w:hyperlink w:anchor="_Toc76632467" w:history="1">
            <w:r w:rsidR="00C73653" w:rsidRPr="005B39AD">
              <w:rPr>
                <w:rStyle w:val="Hiperligao"/>
                <w:rFonts w:eastAsia="Garamond" w:cs="Garamond"/>
              </w:rPr>
              <w:t>2.4.2.</w:t>
            </w:r>
            <w:r w:rsidR="00C73653">
              <w:rPr>
                <w:rFonts w:asciiTheme="minorHAnsi" w:eastAsiaTheme="minorEastAsia" w:hAnsiTheme="minorHAnsi" w:cstheme="minorBidi"/>
                <w:iCs w:val="0"/>
                <w:sz w:val="22"/>
                <w:szCs w:val="22"/>
              </w:rPr>
              <w:tab/>
            </w:r>
            <w:r w:rsidR="00C73653" w:rsidRPr="005B39AD">
              <w:rPr>
                <w:rStyle w:val="Hiperligao"/>
                <w:rFonts w:eastAsia="Garamond" w:cs="Garamond"/>
              </w:rPr>
              <w:t>Agenda 2030, os ODS e a Agenda africana 2063 “A África que queremos”</w:t>
            </w:r>
            <w:r w:rsidR="00C73653">
              <w:rPr>
                <w:webHidden/>
              </w:rPr>
              <w:tab/>
            </w:r>
            <w:r w:rsidR="00C73653">
              <w:rPr>
                <w:webHidden/>
              </w:rPr>
              <w:fldChar w:fldCharType="begin"/>
            </w:r>
            <w:r w:rsidR="00C73653">
              <w:rPr>
                <w:webHidden/>
              </w:rPr>
              <w:instrText xml:space="preserve"> PAGEREF _Toc76632467 \h </w:instrText>
            </w:r>
            <w:r w:rsidR="00C73653">
              <w:rPr>
                <w:webHidden/>
              </w:rPr>
            </w:r>
            <w:r w:rsidR="00C73653">
              <w:rPr>
                <w:webHidden/>
              </w:rPr>
              <w:fldChar w:fldCharType="separate"/>
            </w:r>
            <w:r w:rsidR="00C73653">
              <w:rPr>
                <w:webHidden/>
              </w:rPr>
              <w:t>28</w:t>
            </w:r>
            <w:r w:rsidR="00C73653">
              <w:rPr>
                <w:webHidden/>
              </w:rPr>
              <w:fldChar w:fldCharType="end"/>
            </w:r>
          </w:hyperlink>
        </w:p>
        <w:p w:rsidR="00C73653" w:rsidRDefault="00C7008C">
          <w:pPr>
            <w:pStyle w:val="ndice1"/>
            <w:tabs>
              <w:tab w:val="left" w:pos="480"/>
            </w:tabs>
            <w:rPr>
              <w:rFonts w:asciiTheme="minorHAnsi" w:eastAsiaTheme="minorEastAsia" w:hAnsiTheme="minorHAnsi" w:cstheme="minorBidi"/>
              <w:noProof/>
              <w:sz w:val="22"/>
              <w:szCs w:val="22"/>
            </w:rPr>
          </w:pPr>
          <w:hyperlink w:anchor="_Toc76632468" w:history="1">
            <w:r w:rsidR="00C73653" w:rsidRPr="005B39AD">
              <w:rPr>
                <w:rStyle w:val="Hiperligao"/>
                <w:rFonts w:ascii="Garamond" w:eastAsia="Garamond" w:hAnsi="Garamond" w:cs="Garamond"/>
                <w:noProof/>
              </w:rPr>
              <w:t>3.</w:t>
            </w:r>
            <w:r w:rsidR="00C73653">
              <w:rPr>
                <w:rFonts w:asciiTheme="minorHAnsi" w:eastAsiaTheme="minorEastAsia" w:hAnsiTheme="minorHAnsi" w:cstheme="minorBidi"/>
                <w:noProof/>
                <w:sz w:val="22"/>
                <w:szCs w:val="22"/>
              </w:rPr>
              <w:tab/>
            </w:r>
            <w:r w:rsidR="00C73653" w:rsidRPr="005B39AD">
              <w:rPr>
                <w:rStyle w:val="Hiperligao"/>
                <w:rFonts w:ascii="Garamond" w:eastAsia="Garamond" w:hAnsi="Garamond" w:cs="Garamond"/>
                <w:noProof/>
              </w:rPr>
              <w:t>PRINCIPAIS AVANÇOS E DESAFIOS NA IMPLEMENTAÇÃO DA AGENDA NACIONAL PARA A IGUALDADE DE GÉNERO</w:t>
            </w:r>
            <w:r w:rsidR="00C73653">
              <w:rPr>
                <w:noProof/>
                <w:webHidden/>
              </w:rPr>
              <w:tab/>
            </w:r>
            <w:r w:rsidR="00C73653">
              <w:rPr>
                <w:noProof/>
                <w:webHidden/>
              </w:rPr>
              <w:fldChar w:fldCharType="begin"/>
            </w:r>
            <w:r w:rsidR="00C73653">
              <w:rPr>
                <w:noProof/>
                <w:webHidden/>
              </w:rPr>
              <w:instrText xml:space="preserve"> PAGEREF _Toc76632468 \h </w:instrText>
            </w:r>
            <w:r w:rsidR="00C73653">
              <w:rPr>
                <w:noProof/>
                <w:webHidden/>
              </w:rPr>
            </w:r>
            <w:r w:rsidR="00C73653">
              <w:rPr>
                <w:noProof/>
                <w:webHidden/>
              </w:rPr>
              <w:fldChar w:fldCharType="separate"/>
            </w:r>
            <w:r w:rsidR="00C73653">
              <w:rPr>
                <w:noProof/>
                <w:webHidden/>
              </w:rPr>
              <w:t>29</w:t>
            </w:r>
            <w:r w:rsidR="00C73653">
              <w:rPr>
                <w:noProof/>
                <w:webHidden/>
              </w:rPr>
              <w:fldChar w:fldCharType="end"/>
            </w:r>
          </w:hyperlink>
        </w:p>
        <w:p w:rsidR="00C73653" w:rsidRDefault="00C7008C">
          <w:pPr>
            <w:pStyle w:val="ndice2"/>
            <w:tabs>
              <w:tab w:val="left" w:pos="880"/>
            </w:tabs>
            <w:rPr>
              <w:rFonts w:asciiTheme="minorHAnsi" w:eastAsiaTheme="minorEastAsia" w:hAnsiTheme="minorHAnsi" w:cstheme="minorBidi"/>
              <w:iCs w:val="0"/>
              <w:sz w:val="22"/>
              <w:szCs w:val="22"/>
            </w:rPr>
          </w:pPr>
          <w:hyperlink w:anchor="_Toc76632469" w:history="1">
            <w:r w:rsidR="00C73653" w:rsidRPr="005B39AD">
              <w:rPr>
                <w:rStyle w:val="Hiperligao"/>
                <w:rFonts w:eastAsia="Garamond" w:cs="Garamond"/>
                <w:b/>
              </w:rPr>
              <w:t>3.1.</w:t>
            </w:r>
            <w:r w:rsidR="00C73653">
              <w:rPr>
                <w:rFonts w:asciiTheme="minorHAnsi" w:eastAsiaTheme="minorEastAsia" w:hAnsiTheme="minorHAnsi" w:cstheme="minorBidi"/>
                <w:iCs w:val="0"/>
                <w:sz w:val="22"/>
                <w:szCs w:val="22"/>
              </w:rPr>
              <w:tab/>
            </w:r>
            <w:r w:rsidR="00C73653" w:rsidRPr="005B39AD">
              <w:rPr>
                <w:rStyle w:val="Hiperligao"/>
                <w:rFonts w:eastAsia="Garamond" w:cs="Garamond"/>
                <w:b/>
              </w:rPr>
              <w:t>Autonomia económica das mulheres</w:t>
            </w:r>
            <w:r w:rsidR="00C73653">
              <w:rPr>
                <w:webHidden/>
              </w:rPr>
              <w:tab/>
            </w:r>
            <w:r w:rsidR="00C73653">
              <w:rPr>
                <w:webHidden/>
              </w:rPr>
              <w:fldChar w:fldCharType="begin"/>
            </w:r>
            <w:r w:rsidR="00C73653">
              <w:rPr>
                <w:webHidden/>
              </w:rPr>
              <w:instrText xml:space="preserve"> PAGEREF _Toc76632469 \h </w:instrText>
            </w:r>
            <w:r w:rsidR="00C73653">
              <w:rPr>
                <w:webHidden/>
              </w:rPr>
            </w:r>
            <w:r w:rsidR="00C73653">
              <w:rPr>
                <w:webHidden/>
              </w:rPr>
              <w:fldChar w:fldCharType="separate"/>
            </w:r>
            <w:r w:rsidR="00C73653">
              <w:rPr>
                <w:webHidden/>
              </w:rPr>
              <w:t>30</w:t>
            </w:r>
            <w:r w:rsidR="00C73653">
              <w:rPr>
                <w:webHidden/>
              </w:rPr>
              <w:fldChar w:fldCharType="end"/>
            </w:r>
          </w:hyperlink>
        </w:p>
        <w:p w:rsidR="00C73653" w:rsidRDefault="00C7008C">
          <w:pPr>
            <w:pStyle w:val="ndice2"/>
            <w:tabs>
              <w:tab w:val="left" w:pos="1100"/>
            </w:tabs>
            <w:rPr>
              <w:rFonts w:asciiTheme="minorHAnsi" w:eastAsiaTheme="minorEastAsia" w:hAnsiTheme="minorHAnsi" w:cstheme="minorBidi"/>
              <w:iCs w:val="0"/>
              <w:sz w:val="22"/>
              <w:szCs w:val="22"/>
            </w:rPr>
          </w:pPr>
          <w:hyperlink w:anchor="_Toc76632470" w:history="1">
            <w:r w:rsidR="00C73653" w:rsidRPr="005B39AD">
              <w:rPr>
                <w:rStyle w:val="Hiperligao"/>
                <w:rFonts w:eastAsia="Garamond" w:cs="Garamond"/>
              </w:rPr>
              <w:t>3.1.1.</w:t>
            </w:r>
            <w:r w:rsidR="00C73653">
              <w:rPr>
                <w:rFonts w:asciiTheme="minorHAnsi" w:eastAsiaTheme="minorEastAsia" w:hAnsiTheme="minorHAnsi" w:cstheme="minorBidi"/>
                <w:iCs w:val="0"/>
                <w:sz w:val="22"/>
                <w:szCs w:val="22"/>
              </w:rPr>
              <w:tab/>
            </w:r>
            <w:r w:rsidR="00C73653" w:rsidRPr="005B39AD">
              <w:rPr>
                <w:rStyle w:val="Hiperligao"/>
                <w:rFonts w:eastAsia="Garamond" w:cs="Garamond"/>
              </w:rPr>
              <w:t>Os Cuidados e o Uso do Tempo</w:t>
            </w:r>
            <w:r w:rsidR="00C73653">
              <w:rPr>
                <w:webHidden/>
              </w:rPr>
              <w:tab/>
            </w:r>
            <w:r w:rsidR="00C73653">
              <w:rPr>
                <w:webHidden/>
              </w:rPr>
              <w:fldChar w:fldCharType="begin"/>
            </w:r>
            <w:r w:rsidR="00C73653">
              <w:rPr>
                <w:webHidden/>
              </w:rPr>
              <w:instrText xml:space="preserve"> PAGEREF _Toc76632470 \h </w:instrText>
            </w:r>
            <w:r w:rsidR="00C73653">
              <w:rPr>
                <w:webHidden/>
              </w:rPr>
            </w:r>
            <w:r w:rsidR="00C73653">
              <w:rPr>
                <w:webHidden/>
              </w:rPr>
              <w:fldChar w:fldCharType="separate"/>
            </w:r>
            <w:r w:rsidR="00C73653">
              <w:rPr>
                <w:webHidden/>
              </w:rPr>
              <w:t>30</w:t>
            </w:r>
            <w:r w:rsidR="00C73653">
              <w:rPr>
                <w:webHidden/>
              </w:rPr>
              <w:fldChar w:fldCharType="end"/>
            </w:r>
          </w:hyperlink>
        </w:p>
        <w:p w:rsidR="00C73653" w:rsidRDefault="00C7008C">
          <w:pPr>
            <w:pStyle w:val="ndice2"/>
            <w:tabs>
              <w:tab w:val="left" w:pos="1100"/>
            </w:tabs>
            <w:rPr>
              <w:rFonts w:asciiTheme="minorHAnsi" w:eastAsiaTheme="minorEastAsia" w:hAnsiTheme="minorHAnsi" w:cstheme="minorBidi"/>
              <w:iCs w:val="0"/>
              <w:sz w:val="22"/>
              <w:szCs w:val="22"/>
            </w:rPr>
          </w:pPr>
          <w:hyperlink w:anchor="_Toc76632471" w:history="1">
            <w:r w:rsidR="00C73653" w:rsidRPr="005B39AD">
              <w:rPr>
                <w:rStyle w:val="Hiperligao"/>
                <w:rFonts w:eastAsia="Garamond" w:cs="Garamond"/>
              </w:rPr>
              <w:t>3.1.3.</w:t>
            </w:r>
            <w:r w:rsidR="00C73653">
              <w:rPr>
                <w:rFonts w:asciiTheme="minorHAnsi" w:eastAsiaTheme="minorEastAsia" w:hAnsiTheme="minorHAnsi" w:cstheme="minorBidi"/>
                <w:iCs w:val="0"/>
                <w:sz w:val="22"/>
                <w:szCs w:val="22"/>
              </w:rPr>
              <w:tab/>
            </w:r>
            <w:r w:rsidR="00C73653" w:rsidRPr="005B39AD">
              <w:rPr>
                <w:rStyle w:val="Hiperligao"/>
                <w:rFonts w:eastAsia="Garamond" w:cs="Garamond"/>
              </w:rPr>
              <w:t>Emprego, rendimento e informalidade</w:t>
            </w:r>
            <w:r w:rsidR="00C73653">
              <w:rPr>
                <w:webHidden/>
              </w:rPr>
              <w:tab/>
            </w:r>
            <w:r w:rsidR="00C73653">
              <w:rPr>
                <w:webHidden/>
              </w:rPr>
              <w:fldChar w:fldCharType="begin"/>
            </w:r>
            <w:r w:rsidR="00C73653">
              <w:rPr>
                <w:webHidden/>
              </w:rPr>
              <w:instrText xml:space="preserve"> PAGEREF _Toc76632471 \h </w:instrText>
            </w:r>
            <w:r w:rsidR="00C73653">
              <w:rPr>
                <w:webHidden/>
              </w:rPr>
            </w:r>
            <w:r w:rsidR="00C73653">
              <w:rPr>
                <w:webHidden/>
              </w:rPr>
              <w:fldChar w:fldCharType="separate"/>
            </w:r>
            <w:r w:rsidR="00C73653">
              <w:rPr>
                <w:webHidden/>
              </w:rPr>
              <w:t>34</w:t>
            </w:r>
            <w:r w:rsidR="00C73653">
              <w:rPr>
                <w:webHidden/>
              </w:rPr>
              <w:fldChar w:fldCharType="end"/>
            </w:r>
          </w:hyperlink>
        </w:p>
        <w:p w:rsidR="00C73653" w:rsidRDefault="00C7008C">
          <w:pPr>
            <w:pStyle w:val="ndice2"/>
            <w:tabs>
              <w:tab w:val="left" w:pos="880"/>
            </w:tabs>
            <w:rPr>
              <w:rFonts w:asciiTheme="minorHAnsi" w:eastAsiaTheme="minorEastAsia" w:hAnsiTheme="minorHAnsi" w:cstheme="minorBidi"/>
              <w:iCs w:val="0"/>
              <w:sz w:val="22"/>
              <w:szCs w:val="22"/>
            </w:rPr>
          </w:pPr>
          <w:hyperlink w:anchor="_Toc76632472" w:history="1">
            <w:r w:rsidR="00C73653" w:rsidRPr="005B39AD">
              <w:rPr>
                <w:rStyle w:val="Hiperligao"/>
                <w:rFonts w:eastAsia="Garamond" w:cs="Garamond"/>
                <w:b/>
              </w:rPr>
              <w:t>3.2.</w:t>
            </w:r>
            <w:r w:rsidR="00C73653">
              <w:rPr>
                <w:rFonts w:asciiTheme="minorHAnsi" w:eastAsiaTheme="minorEastAsia" w:hAnsiTheme="minorHAnsi" w:cstheme="minorBidi"/>
                <w:iCs w:val="0"/>
                <w:sz w:val="22"/>
                <w:szCs w:val="22"/>
              </w:rPr>
              <w:tab/>
            </w:r>
            <w:r w:rsidR="00C73653" w:rsidRPr="005B39AD">
              <w:rPr>
                <w:rStyle w:val="Hiperligao"/>
                <w:rFonts w:eastAsia="Garamond" w:cs="Garamond"/>
                <w:b/>
              </w:rPr>
              <w:t>A autonomia do corpo</w:t>
            </w:r>
            <w:r w:rsidR="00C73653">
              <w:rPr>
                <w:webHidden/>
              </w:rPr>
              <w:tab/>
            </w:r>
            <w:r w:rsidR="00C73653">
              <w:rPr>
                <w:webHidden/>
              </w:rPr>
              <w:fldChar w:fldCharType="begin"/>
            </w:r>
            <w:r w:rsidR="00C73653">
              <w:rPr>
                <w:webHidden/>
              </w:rPr>
              <w:instrText xml:space="preserve"> PAGEREF _Toc76632472 \h </w:instrText>
            </w:r>
            <w:r w:rsidR="00C73653">
              <w:rPr>
                <w:webHidden/>
              </w:rPr>
            </w:r>
            <w:r w:rsidR="00C73653">
              <w:rPr>
                <w:webHidden/>
              </w:rPr>
              <w:fldChar w:fldCharType="separate"/>
            </w:r>
            <w:r w:rsidR="00C73653">
              <w:rPr>
                <w:webHidden/>
              </w:rPr>
              <w:t>37</w:t>
            </w:r>
            <w:r w:rsidR="00C73653">
              <w:rPr>
                <w:webHidden/>
              </w:rPr>
              <w:fldChar w:fldCharType="end"/>
            </w:r>
          </w:hyperlink>
        </w:p>
        <w:p w:rsidR="00C73653" w:rsidRDefault="00C7008C">
          <w:pPr>
            <w:pStyle w:val="ndice2"/>
            <w:tabs>
              <w:tab w:val="left" w:pos="1100"/>
            </w:tabs>
            <w:rPr>
              <w:rFonts w:asciiTheme="minorHAnsi" w:eastAsiaTheme="minorEastAsia" w:hAnsiTheme="minorHAnsi" w:cstheme="minorBidi"/>
              <w:iCs w:val="0"/>
              <w:sz w:val="22"/>
              <w:szCs w:val="22"/>
            </w:rPr>
          </w:pPr>
          <w:hyperlink w:anchor="_Toc76632473" w:history="1">
            <w:r w:rsidR="00C73653" w:rsidRPr="005B39AD">
              <w:rPr>
                <w:rStyle w:val="Hiperligao"/>
                <w:rFonts w:eastAsia="Garamond" w:cs="Garamond"/>
              </w:rPr>
              <w:t>3.2.1.</w:t>
            </w:r>
            <w:r w:rsidR="00C73653">
              <w:rPr>
                <w:rFonts w:asciiTheme="minorHAnsi" w:eastAsiaTheme="minorEastAsia" w:hAnsiTheme="minorHAnsi" w:cstheme="minorBidi"/>
                <w:iCs w:val="0"/>
                <w:sz w:val="22"/>
                <w:szCs w:val="22"/>
              </w:rPr>
              <w:tab/>
            </w:r>
            <w:r w:rsidR="00C73653" w:rsidRPr="005B39AD">
              <w:rPr>
                <w:rStyle w:val="Hiperligao"/>
                <w:rFonts w:eastAsia="Garamond" w:cs="Garamond"/>
              </w:rPr>
              <w:t>Violência baseada no género</w:t>
            </w:r>
            <w:r w:rsidR="00C73653">
              <w:rPr>
                <w:webHidden/>
              </w:rPr>
              <w:tab/>
            </w:r>
            <w:r w:rsidR="00C73653">
              <w:rPr>
                <w:webHidden/>
              </w:rPr>
              <w:fldChar w:fldCharType="begin"/>
            </w:r>
            <w:r w:rsidR="00C73653">
              <w:rPr>
                <w:webHidden/>
              </w:rPr>
              <w:instrText xml:space="preserve"> PAGEREF _Toc76632473 \h </w:instrText>
            </w:r>
            <w:r w:rsidR="00C73653">
              <w:rPr>
                <w:webHidden/>
              </w:rPr>
            </w:r>
            <w:r w:rsidR="00C73653">
              <w:rPr>
                <w:webHidden/>
              </w:rPr>
              <w:fldChar w:fldCharType="separate"/>
            </w:r>
            <w:r w:rsidR="00C73653">
              <w:rPr>
                <w:webHidden/>
              </w:rPr>
              <w:t>37</w:t>
            </w:r>
            <w:r w:rsidR="00C73653">
              <w:rPr>
                <w:webHidden/>
              </w:rPr>
              <w:fldChar w:fldCharType="end"/>
            </w:r>
          </w:hyperlink>
        </w:p>
        <w:p w:rsidR="00C73653" w:rsidRDefault="00C7008C">
          <w:pPr>
            <w:pStyle w:val="ndice2"/>
            <w:tabs>
              <w:tab w:val="left" w:pos="1100"/>
            </w:tabs>
            <w:rPr>
              <w:rFonts w:asciiTheme="minorHAnsi" w:eastAsiaTheme="minorEastAsia" w:hAnsiTheme="minorHAnsi" w:cstheme="minorBidi"/>
              <w:iCs w:val="0"/>
              <w:sz w:val="22"/>
              <w:szCs w:val="22"/>
            </w:rPr>
          </w:pPr>
          <w:hyperlink w:anchor="_Toc76632474" w:history="1">
            <w:r w:rsidR="00C73653" w:rsidRPr="005B39AD">
              <w:rPr>
                <w:rStyle w:val="Hiperligao"/>
                <w:rFonts w:eastAsia="Garamond" w:cs="Garamond"/>
              </w:rPr>
              <w:t>3.2.2.</w:t>
            </w:r>
            <w:r w:rsidR="00C73653">
              <w:rPr>
                <w:rFonts w:asciiTheme="minorHAnsi" w:eastAsiaTheme="minorEastAsia" w:hAnsiTheme="minorHAnsi" w:cstheme="minorBidi"/>
                <w:iCs w:val="0"/>
                <w:sz w:val="22"/>
                <w:szCs w:val="22"/>
              </w:rPr>
              <w:tab/>
            </w:r>
            <w:r w:rsidR="00C73653" w:rsidRPr="005B39AD">
              <w:rPr>
                <w:rStyle w:val="Hiperligao"/>
                <w:rFonts w:eastAsia="Garamond" w:cs="Garamond"/>
              </w:rPr>
              <w:t>Saúde sexual e reprodutiva</w:t>
            </w:r>
            <w:r w:rsidR="00C73653">
              <w:rPr>
                <w:webHidden/>
              </w:rPr>
              <w:tab/>
            </w:r>
            <w:r w:rsidR="00C73653">
              <w:rPr>
                <w:webHidden/>
              </w:rPr>
              <w:fldChar w:fldCharType="begin"/>
            </w:r>
            <w:r w:rsidR="00C73653">
              <w:rPr>
                <w:webHidden/>
              </w:rPr>
              <w:instrText xml:space="preserve"> PAGEREF _Toc76632474 \h </w:instrText>
            </w:r>
            <w:r w:rsidR="00C73653">
              <w:rPr>
                <w:webHidden/>
              </w:rPr>
            </w:r>
            <w:r w:rsidR="00C73653">
              <w:rPr>
                <w:webHidden/>
              </w:rPr>
              <w:fldChar w:fldCharType="separate"/>
            </w:r>
            <w:r w:rsidR="00C73653">
              <w:rPr>
                <w:webHidden/>
              </w:rPr>
              <w:t>39</w:t>
            </w:r>
            <w:r w:rsidR="00C73653">
              <w:rPr>
                <w:webHidden/>
              </w:rPr>
              <w:fldChar w:fldCharType="end"/>
            </w:r>
          </w:hyperlink>
        </w:p>
        <w:p w:rsidR="00C73653" w:rsidRDefault="00C7008C">
          <w:pPr>
            <w:pStyle w:val="ndice2"/>
            <w:tabs>
              <w:tab w:val="left" w:pos="1100"/>
            </w:tabs>
            <w:rPr>
              <w:rFonts w:asciiTheme="minorHAnsi" w:eastAsiaTheme="minorEastAsia" w:hAnsiTheme="minorHAnsi" w:cstheme="minorBidi"/>
              <w:iCs w:val="0"/>
              <w:sz w:val="22"/>
              <w:szCs w:val="22"/>
            </w:rPr>
          </w:pPr>
          <w:hyperlink w:anchor="_Toc76632475" w:history="1">
            <w:r w:rsidR="00C73653" w:rsidRPr="005B39AD">
              <w:rPr>
                <w:rStyle w:val="Hiperligao"/>
                <w:rFonts w:eastAsia="Garamond" w:cs="Garamond"/>
              </w:rPr>
              <w:t>3.2.3.</w:t>
            </w:r>
            <w:r w:rsidR="00C73653">
              <w:rPr>
                <w:rFonts w:asciiTheme="minorHAnsi" w:eastAsiaTheme="minorEastAsia" w:hAnsiTheme="minorHAnsi" w:cstheme="minorBidi"/>
                <w:iCs w:val="0"/>
                <w:sz w:val="22"/>
                <w:szCs w:val="22"/>
              </w:rPr>
              <w:tab/>
            </w:r>
            <w:r w:rsidR="00C73653" w:rsidRPr="005B39AD">
              <w:rPr>
                <w:rStyle w:val="Hiperligao"/>
                <w:rFonts w:eastAsia="Garamond" w:cs="Garamond"/>
              </w:rPr>
              <w:t>População LGBTIQ</w:t>
            </w:r>
            <w:r w:rsidR="00C73653">
              <w:rPr>
                <w:webHidden/>
              </w:rPr>
              <w:tab/>
            </w:r>
            <w:r w:rsidR="00C73653">
              <w:rPr>
                <w:webHidden/>
              </w:rPr>
              <w:fldChar w:fldCharType="begin"/>
            </w:r>
            <w:r w:rsidR="00C73653">
              <w:rPr>
                <w:webHidden/>
              </w:rPr>
              <w:instrText xml:space="preserve"> PAGEREF _Toc76632475 \h </w:instrText>
            </w:r>
            <w:r w:rsidR="00C73653">
              <w:rPr>
                <w:webHidden/>
              </w:rPr>
            </w:r>
            <w:r w:rsidR="00C73653">
              <w:rPr>
                <w:webHidden/>
              </w:rPr>
              <w:fldChar w:fldCharType="separate"/>
            </w:r>
            <w:r w:rsidR="00C73653">
              <w:rPr>
                <w:webHidden/>
              </w:rPr>
              <w:t>40</w:t>
            </w:r>
            <w:r w:rsidR="00C73653">
              <w:rPr>
                <w:webHidden/>
              </w:rPr>
              <w:fldChar w:fldCharType="end"/>
            </w:r>
          </w:hyperlink>
        </w:p>
        <w:p w:rsidR="00C73653" w:rsidRDefault="00C7008C">
          <w:pPr>
            <w:pStyle w:val="ndice2"/>
            <w:tabs>
              <w:tab w:val="left" w:pos="880"/>
            </w:tabs>
            <w:rPr>
              <w:rFonts w:asciiTheme="minorHAnsi" w:eastAsiaTheme="minorEastAsia" w:hAnsiTheme="minorHAnsi" w:cstheme="minorBidi"/>
              <w:iCs w:val="0"/>
              <w:sz w:val="22"/>
              <w:szCs w:val="22"/>
            </w:rPr>
          </w:pPr>
          <w:hyperlink w:anchor="_Toc76632476" w:history="1">
            <w:r w:rsidR="00C73653" w:rsidRPr="005B39AD">
              <w:rPr>
                <w:rStyle w:val="Hiperligao"/>
                <w:rFonts w:eastAsia="Garamond" w:cs="Garamond"/>
                <w:b/>
              </w:rPr>
              <w:t>3.3.</w:t>
            </w:r>
            <w:r w:rsidR="00C73653">
              <w:rPr>
                <w:rFonts w:asciiTheme="minorHAnsi" w:eastAsiaTheme="minorEastAsia" w:hAnsiTheme="minorHAnsi" w:cstheme="minorBidi"/>
                <w:iCs w:val="0"/>
                <w:sz w:val="22"/>
                <w:szCs w:val="22"/>
              </w:rPr>
              <w:tab/>
            </w:r>
            <w:r w:rsidR="00C73653" w:rsidRPr="005B39AD">
              <w:rPr>
                <w:rStyle w:val="Hiperligao"/>
                <w:rFonts w:eastAsia="Garamond" w:cs="Garamond"/>
                <w:b/>
              </w:rPr>
              <w:t>A autonomia na tomada de decisões</w:t>
            </w:r>
            <w:r w:rsidR="00C73653">
              <w:rPr>
                <w:webHidden/>
              </w:rPr>
              <w:tab/>
            </w:r>
            <w:r w:rsidR="00C73653">
              <w:rPr>
                <w:webHidden/>
              </w:rPr>
              <w:fldChar w:fldCharType="begin"/>
            </w:r>
            <w:r w:rsidR="00C73653">
              <w:rPr>
                <w:webHidden/>
              </w:rPr>
              <w:instrText xml:space="preserve"> PAGEREF _Toc76632476 \h </w:instrText>
            </w:r>
            <w:r w:rsidR="00C73653">
              <w:rPr>
                <w:webHidden/>
              </w:rPr>
            </w:r>
            <w:r w:rsidR="00C73653">
              <w:rPr>
                <w:webHidden/>
              </w:rPr>
              <w:fldChar w:fldCharType="separate"/>
            </w:r>
            <w:r w:rsidR="00C73653">
              <w:rPr>
                <w:webHidden/>
              </w:rPr>
              <w:t>42</w:t>
            </w:r>
            <w:r w:rsidR="00C73653">
              <w:rPr>
                <w:webHidden/>
              </w:rPr>
              <w:fldChar w:fldCharType="end"/>
            </w:r>
          </w:hyperlink>
        </w:p>
        <w:p w:rsidR="00C73653" w:rsidRDefault="00C7008C">
          <w:pPr>
            <w:pStyle w:val="ndice2"/>
            <w:tabs>
              <w:tab w:val="left" w:pos="1100"/>
            </w:tabs>
            <w:rPr>
              <w:rFonts w:asciiTheme="minorHAnsi" w:eastAsiaTheme="minorEastAsia" w:hAnsiTheme="minorHAnsi" w:cstheme="minorBidi"/>
              <w:iCs w:val="0"/>
              <w:sz w:val="22"/>
              <w:szCs w:val="22"/>
            </w:rPr>
          </w:pPr>
          <w:hyperlink w:anchor="_Toc76632477" w:history="1">
            <w:r w:rsidR="00C73653" w:rsidRPr="005B39AD">
              <w:rPr>
                <w:rStyle w:val="Hiperligao"/>
                <w:rFonts w:eastAsia="Garamond" w:cs="Garamond"/>
              </w:rPr>
              <w:t>3.3.1.</w:t>
            </w:r>
            <w:r w:rsidR="00C73653">
              <w:rPr>
                <w:rFonts w:asciiTheme="minorHAnsi" w:eastAsiaTheme="minorEastAsia" w:hAnsiTheme="minorHAnsi" w:cstheme="minorBidi"/>
                <w:iCs w:val="0"/>
                <w:sz w:val="22"/>
                <w:szCs w:val="22"/>
              </w:rPr>
              <w:tab/>
            </w:r>
            <w:r w:rsidR="00C73653" w:rsidRPr="005B39AD">
              <w:rPr>
                <w:rStyle w:val="Hiperligao"/>
                <w:rFonts w:eastAsia="Garamond" w:cs="Garamond"/>
              </w:rPr>
              <w:t>A relação entre o espaço privado e público</w:t>
            </w:r>
            <w:r w:rsidR="00C73653">
              <w:rPr>
                <w:webHidden/>
              </w:rPr>
              <w:tab/>
            </w:r>
            <w:r w:rsidR="00C73653">
              <w:rPr>
                <w:webHidden/>
              </w:rPr>
              <w:fldChar w:fldCharType="begin"/>
            </w:r>
            <w:r w:rsidR="00C73653">
              <w:rPr>
                <w:webHidden/>
              </w:rPr>
              <w:instrText xml:space="preserve"> PAGEREF _Toc76632477 \h </w:instrText>
            </w:r>
            <w:r w:rsidR="00C73653">
              <w:rPr>
                <w:webHidden/>
              </w:rPr>
            </w:r>
            <w:r w:rsidR="00C73653">
              <w:rPr>
                <w:webHidden/>
              </w:rPr>
              <w:fldChar w:fldCharType="separate"/>
            </w:r>
            <w:r w:rsidR="00C73653">
              <w:rPr>
                <w:webHidden/>
              </w:rPr>
              <w:t>42</w:t>
            </w:r>
            <w:r w:rsidR="00C73653">
              <w:rPr>
                <w:webHidden/>
              </w:rPr>
              <w:fldChar w:fldCharType="end"/>
            </w:r>
          </w:hyperlink>
        </w:p>
        <w:p w:rsidR="00C73653" w:rsidRDefault="00C7008C">
          <w:pPr>
            <w:pStyle w:val="ndice1"/>
            <w:tabs>
              <w:tab w:val="left" w:pos="480"/>
            </w:tabs>
            <w:rPr>
              <w:rFonts w:asciiTheme="minorHAnsi" w:eastAsiaTheme="minorEastAsia" w:hAnsiTheme="minorHAnsi" w:cstheme="minorBidi"/>
              <w:noProof/>
              <w:sz w:val="22"/>
              <w:szCs w:val="22"/>
            </w:rPr>
          </w:pPr>
          <w:hyperlink w:anchor="_Toc76632478" w:history="1">
            <w:r w:rsidR="00C73653" w:rsidRPr="005B39AD">
              <w:rPr>
                <w:rStyle w:val="Hiperligao"/>
                <w:rFonts w:ascii="Garamond" w:eastAsia="Garamond" w:hAnsi="Garamond" w:cs="Garamond"/>
                <w:noProof/>
              </w:rPr>
              <w:t>4.</w:t>
            </w:r>
            <w:r w:rsidR="00C73653">
              <w:rPr>
                <w:rFonts w:asciiTheme="minorHAnsi" w:eastAsiaTheme="minorEastAsia" w:hAnsiTheme="minorHAnsi" w:cstheme="minorBidi"/>
                <w:noProof/>
                <w:sz w:val="22"/>
                <w:szCs w:val="22"/>
              </w:rPr>
              <w:tab/>
            </w:r>
            <w:r w:rsidR="00C73653" w:rsidRPr="005B39AD">
              <w:rPr>
                <w:rStyle w:val="Hiperligao"/>
                <w:rFonts w:ascii="Garamond" w:eastAsia="Garamond" w:hAnsi="Garamond" w:cs="Garamond"/>
                <w:noProof/>
              </w:rPr>
              <w:t>NOVOS PASSOS – PRINCÍPIOS ORIENTADORES, EIXOS E AÇÕES ESTRATÉGICAS</w:t>
            </w:r>
            <w:r w:rsidR="00C73653">
              <w:rPr>
                <w:noProof/>
                <w:webHidden/>
              </w:rPr>
              <w:tab/>
            </w:r>
            <w:r w:rsidR="00C73653">
              <w:rPr>
                <w:noProof/>
                <w:webHidden/>
              </w:rPr>
              <w:fldChar w:fldCharType="begin"/>
            </w:r>
            <w:r w:rsidR="00C73653">
              <w:rPr>
                <w:noProof/>
                <w:webHidden/>
              </w:rPr>
              <w:instrText xml:space="preserve"> PAGEREF _Toc76632478 \h </w:instrText>
            </w:r>
            <w:r w:rsidR="00C73653">
              <w:rPr>
                <w:noProof/>
                <w:webHidden/>
              </w:rPr>
            </w:r>
            <w:r w:rsidR="00C73653">
              <w:rPr>
                <w:noProof/>
                <w:webHidden/>
              </w:rPr>
              <w:fldChar w:fldCharType="separate"/>
            </w:r>
            <w:r w:rsidR="00C73653">
              <w:rPr>
                <w:noProof/>
                <w:webHidden/>
              </w:rPr>
              <w:t>44</w:t>
            </w:r>
            <w:r w:rsidR="00C73653">
              <w:rPr>
                <w:noProof/>
                <w:webHidden/>
              </w:rPr>
              <w:fldChar w:fldCharType="end"/>
            </w:r>
          </w:hyperlink>
        </w:p>
        <w:p w:rsidR="00C73653" w:rsidRDefault="00C7008C">
          <w:pPr>
            <w:pStyle w:val="ndice2"/>
            <w:tabs>
              <w:tab w:val="left" w:pos="880"/>
            </w:tabs>
            <w:rPr>
              <w:rFonts w:asciiTheme="minorHAnsi" w:eastAsiaTheme="minorEastAsia" w:hAnsiTheme="minorHAnsi" w:cstheme="minorBidi"/>
              <w:iCs w:val="0"/>
              <w:sz w:val="22"/>
              <w:szCs w:val="22"/>
            </w:rPr>
          </w:pPr>
          <w:hyperlink w:anchor="_Toc76632479" w:history="1">
            <w:r w:rsidR="00C73653" w:rsidRPr="005B39AD">
              <w:rPr>
                <w:rStyle w:val="Hiperligao"/>
                <w:rFonts w:eastAsia="Garamond" w:cs="Garamond"/>
                <w:b/>
              </w:rPr>
              <w:t>4.1.</w:t>
            </w:r>
            <w:r w:rsidR="00C73653">
              <w:rPr>
                <w:rFonts w:asciiTheme="minorHAnsi" w:eastAsiaTheme="minorEastAsia" w:hAnsiTheme="minorHAnsi" w:cstheme="minorBidi"/>
                <w:iCs w:val="0"/>
                <w:sz w:val="22"/>
                <w:szCs w:val="22"/>
              </w:rPr>
              <w:tab/>
            </w:r>
            <w:r w:rsidR="00C73653" w:rsidRPr="005B39AD">
              <w:rPr>
                <w:rStyle w:val="Hiperligao"/>
                <w:rFonts w:eastAsia="Garamond" w:cs="Garamond"/>
                <w:b/>
              </w:rPr>
              <w:t>Princípios orientadores</w:t>
            </w:r>
            <w:r w:rsidR="00C73653">
              <w:rPr>
                <w:webHidden/>
              </w:rPr>
              <w:tab/>
            </w:r>
            <w:r w:rsidR="00C73653">
              <w:rPr>
                <w:webHidden/>
              </w:rPr>
              <w:fldChar w:fldCharType="begin"/>
            </w:r>
            <w:r w:rsidR="00C73653">
              <w:rPr>
                <w:webHidden/>
              </w:rPr>
              <w:instrText xml:space="preserve"> PAGEREF _Toc76632479 \h </w:instrText>
            </w:r>
            <w:r w:rsidR="00C73653">
              <w:rPr>
                <w:webHidden/>
              </w:rPr>
            </w:r>
            <w:r w:rsidR="00C73653">
              <w:rPr>
                <w:webHidden/>
              </w:rPr>
              <w:fldChar w:fldCharType="separate"/>
            </w:r>
            <w:r w:rsidR="00C73653">
              <w:rPr>
                <w:webHidden/>
              </w:rPr>
              <w:t>44</w:t>
            </w:r>
            <w:r w:rsidR="00C73653">
              <w:rPr>
                <w:webHidden/>
              </w:rPr>
              <w:fldChar w:fldCharType="end"/>
            </w:r>
          </w:hyperlink>
        </w:p>
        <w:p w:rsidR="00C73653" w:rsidRDefault="00C7008C">
          <w:pPr>
            <w:pStyle w:val="ndice2"/>
            <w:tabs>
              <w:tab w:val="left" w:pos="1100"/>
            </w:tabs>
            <w:rPr>
              <w:rFonts w:asciiTheme="minorHAnsi" w:eastAsiaTheme="minorEastAsia" w:hAnsiTheme="minorHAnsi" w:cstheme="minorBidi"/>
              <w:iCs w:val="0"/>
              <w:sz w:val="22"/>
              <w:szCs w:val="22"/>
            </w:rPr>
          </w:pPr>
          <w:hyperlink w:anchor="_Toc76632480" w:history="1">
            <w:r w:rsidR="00C73653" w:rsidRPr="005B39AD">
              <w:rPr>
                <w:rStyle w:val="Hiperligao"/>
                <w:rFonts w:eastAsia="Garamond" w:cs="Garamond"/>
              </w:rPr>
              <w:t>4.1.1.</w:t>
            </w:r>
            <w:r w:rsidR="00C73653">
              <w:rPr>
                <w:rFonts w:asciiTheme="minorHAnsi" w:eastAsiaTheme="minorEastAsia" w:hAnsiTheme="minorHAnsi" w:cstheme="minorBidi"/>
                <w:iCs w:val="0"/>
                <w:sz w:val="22"/>
                <w:szCs w:val="22"/>
              </w:rPr>
              <w:tab/>
            </w:r>
            <w:r w:rsidR="00C73653" w:rsidRPr="005B39AD">
              <w:rPr>
                <w:rStyle w:val="Hiperligao"/>
                <w:rFonts w:eastAsia="Garamond" w:cs="Garamond"/>
              </w:rPr>
              <w:t>Visão e missão do PNIG</w:t>
            </w:r>
            <w:r w:rsidR="00C73653">
              <w:rPr>
                <w:webHidden/>
              </w:rPr>
              <w:tab/>
            </w:r>
            <w:r w:rsidR="00C73653">
              <w:rPr>
                <w:webHidden/>
              </w:rPr>
              <w:fldChar w:fldCharType="begin"/>
            </w:r>
            <w:r w:rsidR="00C73653">
              <w:rPr>
                <w:webHidden/>
              </w:rPr>
              <w:instrText xml:space="preserve"> PAGEREF _Toc76632480 \h </w:instrText>
            </w:r>
            <w:r w:rsidR="00C73653">
              <w:rPr>
                <w:webHidden/>
              </w:rPr>
            </w:r>
            <w:r w:rsidR="00C73653">
              <w:rPr>
                <w:webHidden/>
              </w:rPr>
              <w:fldChar w:fldCharType="separate"/>
            </w:r>
            <w:r w:rsidR="00C73653">
              <w:rPr>
                <w:webHidden/>
              </w:rPr>
              <w:t>46</w:t>
            </w:r>
            <w:r w:rsidR="00C73653">
              <w:rPr>
                <w:webHidden/>
              </w:rPr>
              <w:fldChar w:fldCharType="end"/>
            </w:r>
          </w:hyperlink>
        </w:p>
        <w:p w:rsidR="00C73653" w:rsidRDefault="00C7008C">
          <w:pPr>
            <w:pStyle w:val="ndice2"/>
            <w:tabs>
              <w:tab w:val="left" w:pos="880"/>
            </w:tabs>
            <w:rPr>
              <w:rFonts w:asciiTheme="minorHAnsi" w:eastAsiaTheme="minorEastAsia" w:hAnsiTheme="minorHAnsi" w:cstheme="minorBidi"/>
              <w:iCs w:val="0"/>
              <w:sz w:val="22"/>
              <w:szCs w:val="22"/>
            </w:rPr>
          </w:pPr>
          <w:hyperlink w:anchor="_Toc76632481" w:history="1">
            <w:r w:rsidR="00C73653" w:rsidRPr="005B39AD">
              <w:rPr>
                <w:rStyle w:val="Hiperligao"/>
                <w:rFonts w:eastAsia="Garamond" w:cs="Garamond"/>
                <w:b/>
              </w:rPr>
              <w:t>4.2.</w:t>
            </w:r>
            <w:r w:rsidR="00C73653">
              <w:rPr>
                <w:rFonts w:asciiTheme="minorHAnsi" w:eastAsiaTheme="minorEastAsia" w:hAnsiTheme="minorHAnsi" w:cstheme="minorBidi"/>
                <w:iCs w:val="0"/>
                <w:sz w:val="22"/>
                <w:szCs w:val="22"/>
              </w:rPr>
              <w:tab/>
            </w:r>
            <w:r w:rsidR="00C73653" w:rsidRPr="005B39AD">
              <w:rPr>
                <w:rStyle w:val="Hiperligao"/>
                <w:rFonts w:eastAsia="Garamond" w:cs="Garamond"/>
                <w:b/>
              </w:rPr>
              <w:t>Eixos Prioritários</w:t>
            </w:r>
            <w:r w:rsidR="00C73653">
              <w:rPr>
                <w:webHidden/>
              </w:rPr>
              <w:tab/>
            </w:r>
            <w:r w:rsidR="00C73653">
              <w:rPr>
                <w:webHidden/>
              </w:rPr>
              <w:fldChar w:fldCharType="begin"/>
            </w:r>
            <w:r w:rsidR="00C73653">
              <w:rPr>
                <w:webHidden/>
              </w:rPr>
              <w:instrText xml:space="preserve"> PAGEREF _Toc76632481 \h </w:instrText>
            </w:r>
            <w:r w:rsidR="00C73653">
              <w:rPr>
                <w:webHidden/>
              </w:rPr>
            </w:r>
            <w:r w:rsidR="00C73653">
              <w:rPr>
                <w:webHidden/>
              </w:rPr>
              <w:fldChar w:fldCharType="separate"/>
            </w:r>
            <w:r w:rsidR="00C73653">
              <w:rPr>
                <w:webHidden/>
              </w:rPr>
              <w:t>46</w:t>
            </w:r>
            <w:r w:rsidR="00C73653">
              <w:rPr>
                <w:webHidden/>
              </w:rPr>
              <w:fldChar w:fldCharType="end"/>
            </w:r>
          </w:hyperlink>
        </w:p>
        <w:p w:rsidR="00C73653" w:rsidRDefault="00C7008C">
          <w:pPr>
            <w:pStyle w:val="ndice2"/>
            <w:tabs>
              <w:tab w:val="left" w:pos="880"/>
            </w:tabs>
            <w:rPr>
              <w:rFonts w:asciiTheme="minorHAnsi" w:eastAsiaTheme="minorEastAsia" w:hAnsiTheme="minorHAnsi" w:cstheme="minorBidi"/>
              <w:iCs w:val="0"/>
              <w:sz w:val="22"/>
              <w:szCs w:val="22"/>
            </w:rPr>
          </w:pPr>
          <w:hyperlink w:anchor="_Toc76632482" w:history="1">
            <w:r w:rsidR="00C73653" w:rsidRPr="005B39AD">
              <w:rPr>
                <w:rStyle w:val="Hiperligao"/>
                <w:rFonts w:eastAsia="Garamond" w:cs="Garamond"/>
                <w:b/>
              </w:rPr>
              <w:t>4.3.</w:t>
            </w:r>
            <w:r w:rsidR="00C73653">
              <w:rPr>
                <w:rFonts w:asciiTheme="minorHAnsi" w:eastAsiaTheme="minorEastAsia" w:hAnsiTheme="minorHAnsi" w:cstheme="minorBidi"/>
                <w:iCs w:val="0"/>
                <w:sz w:val="22"/>
                <w:szCs w:val="22"/>
              </w:rPr>
              <w:tab/>
            </w:r>
            <w:r w:rsidR="00C73653" w:rsidRPr="005B39AD">
              <w:rPr>
                <w:rStyle w:val="Hiperligao"/>
                <w:rFonts w:eastAsia="Garamond" w:cs="Garamond"/>
                <w:b/>
              </w:rPr>
              <w:t>Implementação efetiva dos compromissos políticos e do quadro legal – A base do quadro institucional da implementação do PNIG 2021-2025</w:t>
            </w:r>
            <w:r w:rsidR="00C73653">
              <w:rPr>
                <w:webHidden/>
              </w:rPr>
              <w:tab/>
            </w:r>
            <w:r w:rsidR="00C73653">
              <w:rPr>
                <w:webHidden/>
              </w:rPr>
              <w:fldChar w:fldCharType="begin"/>
            </w:r>
            <w:r w:rsidR="00C73653">
              <w:rPr>
                <w:webHidden/>
              </w:rPr>
              <w:instrText xml:space="preserve"> PAGEREF _Toc76632482 \h </w:instrText>
            </w:r>
            <w:r w:rsidR="00C73653">
              <w:rPr>
                <w:webHidden/>
              </w:rPr>
            </w:r>
            <w:r w:rsidR="00C73653">
              <w:rPr>
                <w:webHidden/>
              </w:rPr>
              <w:fldChar w:fldCharType="separate"/>
            </w:r>
            <w:r w:rsidR="00C73653">
              <w:rPr>
                <w:webHidden/>
              </w:rPr>
              <w:t>48</w:t>
            </w:r>
            <w:r w:rsidR="00C73653">
              <w:rPr>
                <w:webHidden/>
              </w:rPr>
              <w:fldChar w:fldCharType="end"/>
            </w:r>
          </w:hyperlink>
        </w:p>
        <w:p w:rsidR="00C73653" w:rsidRDefault="00C7008C">
          <w:pPr>
            <w:pStyle w:val="ndice2"/>
            <w:tabs>
              <w:tab w:val="left" w:pos="880"/>
            </w:tabs>
            <w:rPr>
              <w:rFonts w:asciiTheme="minorHAnsi" w:eastAsiaTheme="minorEastAsia" w:hAnsiTheme="minorHAnsi" w:cstheme="minorBidi"/>
              <w:iCs w:val="0"/>
              <w:sz w:val="22"/>
              <w:szCs w:val="22"/>
            </w:rPr>
          </w:pPr>
          <w:hyperlink w:anchor="_Toc76632483" w:history="1">
            <w:r w:rsidR="00C73653" w:rsidRPr="005B39AD">
              <w:rPr>
                <w:rStyle w:val="Hiperligao"/>
                <w:rFonts w:eastAsia="Garamond" w:cs="Garamond"/>
                <w:b/>
              </w:rPr>
              <w:t>4.4.</w:t>
            </w:r>
            <w:r w:rsidR="00C73653">
              <w:rPr>
                <w:rFonts w:asciiTheme="minorHAnsi" w:eastAsiaTheme="minorEastAsia" w:hAnsiTheme="minorHAnsi" w:cstheme="minorBidi"/>
                <w:iCs w:val="0"/>
                <w:sz w:val="22"/>
                <w:szCs w:val="22"/>
              </w:rPr>
              <w:tab/>
            </w:r>
            <w:r w:rsidR="00C73653" w:rsidRPr="005B39AD">
              <w:rPr>
                <w:rStyle w:val="Hiperligao"/>
                <w:rFonts w:eastAsia="Garamond" w:cs="Garamond"/>
                <w:b/>
              </w:rPr>
              <w:t>As ações institucionais necessárias para o reforço da transversalização da abordagem de género e a implementação do PNIG 2021-2025</w:t>
            </w:r>
            <w:r w:rsidR="00C73653">
              <w:rPr>
                <w:webHidden/>
              </w:rPr>
              <w:tab/>
            </w:r>
            <w:r w:rsidR="00C73653">
              <w:rPr>
                <w:webHidden/>
              </w:rPr>
              <w:fldChar w:fldCharType="begin"/>
            </w:r>
            <w:r w:rsidR="00C73653">
              <w:rPr>
                <w:webHidden/>
              </w:rPr>
              <w:instrText xml:space="preserve"> PAGEREF _Toc76632483 \h </w:instrText>
            </w:r>
            <w:r w:rsidR="00C73653">
              <w:rPr>
                <w:webHidden/>
              </w:rPr>
            </w:r>
            <w:r w:rsidR="00C73653">
              <w:rPr>
                <w:webHidden/>
              </w:rPr>
              <w:fldChar w:fldCharType="separate"/>
            </w:r>
            <w:r w:rsidR="00C73653">
              <w:rPr>
                <w:webHidden/>
              </w:rPr>
              <w:t>51</w:t>
            </w:r>
            <w:r w:rsidR="00C73653">
              <w:rPr>
                <w:webHidden/>
              </w:rPr>
              <w:fldChar w:fldCharType="end"/>
            </w:r>
          </w:hyperlink>
        </w:p>
        <w:p w:rsidR="00C73653" w:rsidRDefault="00C7008C">
          <w:pPr>
            <w:pStyle w:val="ndice2"/>
            <w:tabs>
              <w:tab w:val="left" w:pos="1100"/>
            </w:tabs>
            <w:rPr>
              <w:rFonts w:asciiTheme="minorHAnsi" w:eastAsiaTheme="minorEastAsia" w:hAnsiTheme="minorHAnsi" w:cstheme="minorBidi"/>
              <w:iCs w:val="0"/>
              <w:sz w:val="22"/>
              <w:szCs w:val="22"/>
            </w:rPr>
          </w:pPr>
          <w:hyperlink w:anchor="_Toc76632484" w:history="1">
            <w:r w:rsidR="00C73653" w:rsidRPr="005B39AD">
              <w:rPr>
                <w:rStyle w:val="Hiperligao"/>
                <w:rFonts w:eastAsia="Garamond" w:cs="Garamond"/>
              </w:rPr>
              <w:t>4.4.1.</w:t>
            </w:r>
            <w:r w:rsidR="00C73653">
              <w:rPr>
                <w:rFonts w:asciiTheme="minorHAnsi" w:eastAsiaTheme="minorEastAsia" w:hAnsiTheme="minorHAnsi" w:cstheme="minorBidi"/>
                <w:iCs w:val="0"/>
                <w:sz w:val="22"/>
                <w:szCs w:val="22"/>
              </w:rPr>
              <w:tab/>
            </w:r>
            <w:r w:rsidR="00C73653" w:rsidRPr="005B39AD">
              <w:rPr>
                <w:rStyle w:val="Hiperligao"/>
                <w:rFonts w:eastAsia="Garamond" w:cs="Garamond"/>
              </w:rPr>
              <w:t>Ministério das Finanças e Fomento Empresarial</w:t>
            </w:r>
            <w:r w:rsidR="00C73653">
              <w:rPr>
                <w:webHidden/>
              </w:rPr>
              <w:tab/>
            </w:r>
            <w:r w:rsidR="00C73653">
              <w:rPr>
                <w:webHidden/>
              </w:rPr>
              <w:fldChar w:fldCharType="begin"/>
            </w:r>
            <w:r w:rsidR="00C73653">
              <w:rPr>
                <w:webHidden/>
              </w:rPr>
              <w:instrText xml:space="preserve"> PAGEREF _Toc76632484 \h </w:instrText>
            </w:r>
            <w:r w:rsidR="00C73653">
              <w:rPr>
                <w:webHidden/>
              </w:rPr>
            </w:r>
            <w:r w:rsidR="00C73653">
              <w:rPr>
                <w:webHidden/>
              </w:rPr>
              <w:fldChar w:fldCharType="separate"/>
            </w:r>
            <w:r w:rsidR="00C73653">
              <w:rPr>
                <w:webHidden/>
              </w:rPr>
              <w:t>51</w:t>
            </w:r>
            <w:r w:rsidR="00C73653">
              <w:rPr>
                <w:webHidden/>
              </w:rPr>
              <w:fldChar w:fldCharType="end"/>
            </w:r>
          </w:hyperlink>
        </w:p>
        <w:p w:rsidR="00C73653" w:rsidRDefault="00C7008C">
          <w:pPr>
            <w:pStyle w:val="ndice2"/>
            <w:tabs>
              <w:tab w:val="left" w:pos="1100"/>
            </w:tabs>
            <w:rPr>
              <w:rFonts w:asciiTheme="minorHAnsi" w:eastAsiaTheme="minorEastAsia" w:hAnsiTheme="minorHAnsi" w:cstheme="minorBidi"/>
              <w:iCs w:val="0"/>
              <w:sz w:val="22"/>
              <w:szCs w:val="22"/>
            </w:rPr>
          </w:pPr>
          <w:hyperlink w:anchor="_Toc76632485" w:history="1">
            <w:r w:rsidR="00C73653" w:rsidRPr="005B39AD">
              <w:rPr>
                <w:rStyle w:val="Hiperligao"/>
                <w:rFonts w:eastAsia="Garamond" w:cs="Garamond"/>
              </w:rPr>
              <w:t>4.4.2.</w:t>
            </w:r>
            <w:r w:rsidR="00C73653">
              <w:rPr>
                <w:rFonts w:asciiTheme="minorHAnsi" w:eastAsiaTheme="minorEastAsia" w:hAnsiTheme="minorHAnsi" w:cstheme="minorBidi"/>
                <w:iCs w:val="0"/>
                <w:sz w:val="22"/>
                <w:szCs w:val="22"/>
              </w:rPr>
              <w:tab/>
            </w:r>
            <w:r w:rsidR="00C73653" w:rsidRPr="005B39AD">
              <w:rPr>
                <w:rStyle w:val="Hiperligao"/>
                <w:rFonts w:eastAsia="Garamond" w:cs="Garamond"/>
              </w:rPr>
              <w:t>O Ministério de Estado da Família, Inclusão e Desenvolvimento Social e o ICIEG</w:t>
            </w:r>
            <w:r w:rsidR="00C73653">
              <w:rPr>
                <w:webHidden/>
              </w:rPr>
              <w:tab/>
            </w:r>
            <w:r w:rsidR="00C73653">
              <w:rPr>
                <w:webHidden/>
              </w:rPr>
              <w:fldChar w:fldCharType="begin"/>
            </w:r>
            <w:r w:rsidR="00C73653">
              <w:rPr>
                <w:webHidden/>
              </w:rPr>
              <w:instrText xml:space="preserve"> PAGEREF _Toc76632485 \h </w:instrText>
            </w:r>
            <w:r w:rsidR="00C73653">
              <w:rPr>
                <w:webHidden/>
              </w:rPr>
            </w:r>
            <w:r w:rsidR="00C73653">
              <w:rPr>
                <w:webHidden/>
              </w:rPr>
              <w:fldChar w:fldCharType="separate"/>
            </w:r>
            <w:r w:rsidR="00C73653">
              <w:rPr>
                <w:webHidden/>
              </w:rPr>
              <w:t>51</w:t>
            </w:r>
            <w:r w:rsidR="00C73653">
              <w:rPr>
                <w:webHidden/>
              </w:rPr>
              <w:fldChar w:fldCharType="end"/>
            </w:r>
          </w:hyperlink>
        </w:p>
        <w:p w:rsidR="00C73653" w:rsidRDefault="00C7008C">
          <w:pPr>
            <w:pStyle w:val="ndice2"/>
            <w:tabs>
              <w:tab w:val="left" w:pos="880"/>
            </w:tabs>
            <w:rPr>
              <w:rFonts w:asciiTheme="minorHAnsi" w:eastAsiaTheme="minorEastAsia" w:hAnsiTheme="minorHAnsi" w:cstheme="minorBidi"/>
              <w:iCs w:val="0"/>
              <w:sz w:val="22"/>
              <w:szCs w:val="22"/>
            </w:rPr>
          </w:pPr>
          <w:hyperlink w:anchor="_Toc76632486" w:history="1">
            <w:r w:rsidR="00C73653" w:rsidRPr="005B39AD">
              <w:rPr>
                <w:rStyle w:val="Hiperligao"/>
                <w:rFonts w:eastAsia="Garamond" w:cs="Garamond"/>
                <w:b/>
              </w:rPr>
              <w:t>4.5.</w:t>
            </w:r>
            <w:r w:rsidR="00C73653">
              <w:rPr>
                <w:rFonts w:asciiTheme="minorHAnsi" w:eastAsiaTheme="minorEastAsia" w:hAnsiTheme="minorHAnsi" w:cstheme="minorBidi"/>
                <w:iCs w:val="0"/>
                <w:sz w:val="22"/>
                <w:szCs w:val="22"/>
              </w:rPr>
              <w:tab/>
            </w:r>
            <w:r w:rsidR="00C73653" w:rsidRPr="005B39AD">
              <w:rPr>
                <w:rStyle w:val="Hiperligao"/>
                <w:rFonts w:eastAsia="Garamond" w:cs="Garamond"/>
                <w:b/>
              </w:rPr>
              <w:t>Seguimento e monitorização da implementação do PNIG 2021-2025 – A Comissão Intersectorial de Género, o Observatório de Género e a produção e atualização de dados pelo INE.</w:t>
            </w:r>
            <w:r w:rsidR="00C73653">
              <w:rPr>
                <w:webHidden/>
              </w:rPr>
              <w:tab/>
            </w:r>
            <w:r w:rsidR="00C73653">
              <w:rPr>
                <w:webHidden/>
              </w:rPr>
              <w:fldChar w:fldCharType="begin"/>
            </w:r>
            <w:r w:rsidR="00C73653">
              <w:rPr>
                <w:webHidden/>
              </w:rPr>
              <w:instrText xml:space="preserve"> PAGEREF _Toc76632486 \h </w:instrText>
            </w:r>
            <w:r w:rsidR="00C73653">
              <w:rPr>
                <w:webHidden/>
              </w:rPr>
            </w:r>
            <w:r w:rsidR="00C73653">
              <w:rPr>
                <w:webHidden/>
              </w:rPr>
              <w:fldChar w:fldCharType="separate"/>
            </w:r>
            <w:r w:rsidR="00C73653">
              <w:rPr>
                <w:webHidden/>
              </w:rPr>
              <w:t>52</w:t>
            </w:r>
            <w:r w:rsidR="00C73653">
              <w:rPr>
                <w:webHidden/>
              </w:rPr>
              <w:fldChar w:fldCharType="end"/>
            </w:r>
          </w:hyperlink>
        </w:p>
        <w:p w:rsidR="00C73653" w:rsidRDefault="00C7008C">
          <w:pPr>
            <w:pStyle w:val="ndice1"/>
            <w:tabs>
              <w:tab w:val="left" w:pos="480"/>
            </w:tabs>
            <w:rPr>
              <w:rFonts w:asciiTheme="minorHAnsi" w:eastAsiaTheme="minorEastAsia" w:hAnsiTheme="minorHAnsi" w:cstheme="minorBidi"/>
              <w:noProof/>
              <w:sz w:val="22"/>
              <w:szCs w:val="22"/>
            </w:rPr>
          </w:pPr>
          <w:hyperlink w:anchor="_Toc76632487" w:history="1">
            <w:r w:rsidR="00C73653" w:rsidRPr="005B39AD">
              <w:rPr>
                <w:rStyle w:val="Hiperligao"/>
                <w:rFonts w:ascii="Garamond" w:eastAsia="Garamond" w:hAnsi="Garamond" w:cs="Garamond"/>
                <w:noProof/>
              </w:rPr>
              <w:t>5.</w:t>
            </w:r>
            <w:r w:rsidR="00C73653">
              <w:rPr>
                <w:rFonts w:asciiTheme="minorHAnsi" w:eastAsiaTheme="minorEastAsia" w:hAnsiTheme="minorHAnsi" w:cstheme="minorBidi"/>
                <w:noProof/>
                <w:sz w:val="22"/>
                <w:szCs w:val="22"/>
              </w:rPr>
              <w:tab/>
            </w:r>
            <w:r w:rsidR="00C73653" w:rsidRPr="005B39AD">
              <w:rPr>
                <w:rStyle w:val="Hiperligao"/>
                <w:rFonts w:ascii="Garamond" w:eastAsia="Garamond" w:hAnsi="Garamond" w:cs="Garamond"/>
                <w:noProof/>
              </w:rPr>
              <w:t>MATRIZ DE IMPLEMENTAÇÃO POR EIXOS DO PNIG E RESPONSABILIDADES INSTITITUCIONAIS</w:t>
            </w:r>
            <w:r w:rsidR="00C73653">
              <w:rPr>
                <w:noProof/>
                <w:webHidden/>
              </w:rPr>
              <w:tab/>
            </w:r>
            <w:r w:rsidR="00C73653">
              <w:rPr>
                <w:noProof/>
                <w:webHidden/>
              </w:rPr>
              <w:fldChar w:fldCharType="begin"/>
            </w:r>
            <w:r w:rsidR="00C73653">
              <w:rPr>
                <w:noProof/>
                <w:webHidden/>
              </w:rPr>
              <w:instrText xml:space="preserve"> PAGEREF _Toc76632487 \h </w:instrText>
            </w:r>
            <w:r w:rsidR="00C73653">
              <w:rPr>
                <w:noProof/>
                <w:webHidden/>
              </w:rPr>
            </w:r>
            <w:r w:rsidR="00C73653">
              <w:rPr>
                <w:noProof/>
                <w:webHidden/>
              </w:rPr>
              <w:fldChar w:fldCharType="separate"/>
            </w:r>
            <w:r w:rsidR="00C73653">
              <w:rPr>
                <w:noProof/>
                <w:webHidden/>
              </w:rPr>
              <w:t>55</w:t>
            </w:r>
            <w:r w:rsidR="00C73653">
              <w:rPr>
                <w:noProof/>
                <w:webHidden/>
              </w:rPr>
              <w:fldChar w:fldCharType="end"/>
            </w:r>
          </w:hyperlink>
        </w:p>
        <w:p w:rsidR="00C73653" w:rsidRDefault="00C7008C">
          <w:pPr>
            <w:pStyle w:val="ndice2"/>
            <w:tabs>
              <w:tab w:val="left" w:pos="880"/>
            </w:tabs>
            <w:rPr>
              <w:rFonts w:asciiTheme="minorHAnsi" w:eastAsiaTheme="minorEastAsia" w:hAnsiTheme="minorHAnsi" w:cstheme="minorBidi"/>
              <w:iCs w:val="0"/>
              <w:sz w:val="22"/>
              <w:szCs w:val="22"/>
            </w:rPr>
          </w:pPr>
          <w:hyperlink w:anchor="_Toc76632488" w:history="1">
            <w:r w:rsidR="00C73653" w:rsidRPr="005B39AD">
              <w:rPr>
                <w:rStyle w:val="Hiperligao"/>
                <w:rFonts w:eastAsia="Garamond" w:cs="Garamond"/>
                <w:b/>
              </w:rPr>
              <w:t>5.1.</w:t>
            </w:r>
            <w:r w:rsidR="00C73653">
              <w:rPr>
                <w:rFonts w:asciiTheme="minorHAnsi" w:eastAsiaTheme="minorEastAsia" w:hAnsiTheme="minorHAnsi" w:cstheme="minorBidi"/>
                <w:iCs w:val="0"/>
                <w:sz w:val="22"/>
                <w:szCs w:val="22"/>
              </w:rPr>
              <w:tab/>
            </w:r>
            <w:r w:rsidR="00C73653" w:rsidRPr="005B39AD">
              <w:rPr>
                <w:rStyle w:val="Hiperligao"/>
                <w:rFonts w:eastAsia="Garamond" w:cs="Garamond"/>
                <w:b/>
              </w:rPr>
              <w:t>Eixo 1. Aumentar a produtividade desenvolvendo a autonomia económica das mulheres</w:t>
            </w:r>
            <w:r w:rsidR="00C73653">
              <w:rPr>
                <w:webHidden/>
              </w:rPr>
              <w:tab/>
            </w:r>
            <w:r w:rsidR="00C73653">
              <w:rPr>
                <w:webHidden/>
              </w:rPr>
              <w:fldChar w:fldCharType="begin"/>
            </w:r>
            <w:r w:rsidR="00C73653">
              <w:rPr>
                <w:webHidden/>
              </w:rPr>
              <w:instrText xml:space="preserve"> PAGEREF _Toc76632488 \h </w:instrText>
            </w:r>
            <w:r w:rsidR="00C73653">
              <w:rPr>
                <w:webHidden/>
              </w:rPr>
            </w:r>
            <w:r w:rsidR="00C73653">
              <w:rPr>
                <w:webHidden/>
              </w:rPr>
              <w:fldChar w:fldCharType="separate"/>
            </w:r>
            <w:r w:rsidR="00C73653">
              <w:rPr>
                <w:webHidden/>
              </w:rPr>
              <w:t>55</w:t>
            </w:r>
            <w:r w:rsidR="00C73653">
              <w:rPr>
                <w:webHidden/>
              </w:rPr>
              <w:fldChar w:fldCharType="end"/>
            </w:r>
          </w:hyperlink>
        </w:p>
        <w:p w:rsidR="00C73653" w:rsidRDefault="00C7008C">
          <w:pPr>
            <w:pStyle w:val="ndice2"/>
            <w:tabs>
              <w:tab w:val="left" w:pos="880"/>
            </w:tabs>
            <w:rPr>
              <w:rFonts w:asciiTheme="minorHAnsi" w:eastAsiaTheme="minorEastAsia" w:hAnsiTheme="minorHAnsi" w:cstheme="minorBidi"/>
              <w:iCs w:val="0"/>
              <w:sz w:val="22"/>
              <w:szCs w:val="22"/>
            </w:rPr>
          </w:pPr>
          <w:hyperlink w:anchor="_Toc76632489" w:history="1">
            <w:r w:rsidR="00C73653" w:rsidRPr="005B39AD">
              <w:rPr>
                <w:rStyle w:val="Hiperligao"/>
                <w:rFonts w:eastAsia="Garamond" w:cs="Garamond"/>
                <w:b/>
              </w:rPr>
              <w:t>5.2.</w:t>
            </w:r>
            <w:r w:rsidR="00C73653">
              <w:rPr>
                <w:rFonts w:asciiTheme="minorHAnsi" w:eastAsiaTheme="minorEastAsia" w:hAnsiTheme="minorHAnsi" w:cstheme="minorBidi"/>
                <w:iCs w:val="0"/>
                <w:sz w:val="22"/>
                <w:szCs w:val="22"/>
              </w:rPr>
              <w:tab/>
            </w:r>
            <w:r w:rsidR="00C73653" w:rsidRPr="005B39AD">
              <w:rPr>
                <w:rStyle w:val="Hiperligao"/>
                <w:rFonts w:eastAsia="Garamond" w:cs="Garamond"/>
                <w:b/>
              </w:rPr>
              <w:t>EIXO 2. A autonomia do corpo, a base da emancipação</w:t>
            </w:r>
            <w:r w:rsidR="00C73653">
              <w:rPr>
                <w:webHidden/>
              </w:rPr>
              <w:tab/>
            </w:r>
            <w:r w:rsidR="00C73653">
              <w:rPr>
                <w:webHidden/>
              </w:rPr>
              <w:fldChar w:fldCharType="begin"/>
            </w:r>
            <w:r w:rsidR="00C73653">
              <w:rPr>
                <w:webHidden/>
              </w:rPr>
              <w:instrText xml:space="preserve"> PAGEREF _Toc76632489 \h </w:instrText>
            </w:r>
            <w:r w:rsidR="00C73653">
              <w:rPr>
                <w:webHidden/>
              </w:rPr>
            </w:r>
            <w:r w:rsidR="00C73653">
              <w:rPr>
                <w:webHidden/>
              </w:rPr>
              <w:fldChar w:fldCharType="separate"/>
            </w:r>
            <w:r w:rsidR="00C73653">
              <w:rPr>
                <w:webHidden/>
              </w:rPr>
              <w:t>60</w:t>
            </w:r>
            <w:r w:rsidR="00C73653">
              <w:rPr>
                <w:webHidden/>
              </w:rPr>
              <w:fldChar w:fldCharType="end"/>
            </w:r>
          </w:hyperlink>
        </w:p>
        <w:p w:rsidR="00C73653" w:rsidRDefault="00C7008C">
          <w:pPr>
            <w:pStyle w:val="ndice2"/>
            <w:tabs>
              <w:tab w:val="left" w:pos="880"/>
            </w:tabs>
            <w:rPr>
              <w:rFonts w:asciiTheme="minorHAnsi" w:eastAsiaTheme="minorEastAsia" w:hAnsiTheme="minorHAnsi" w:cstheme="minorBidi"/>
              <w:iCs w:val="0"/>
              <w:sz w:val="22"/>
              <w:szCs w:val="22"/>
            </w:rPr>
          </w:pPr>
          <w:hyperlink w:anchor="_Toc76632490" w:history="1">
            <w:r w:rsidR="00C73653" w:rsidRPr="005B39AD">
              <w:rPr>
                <w:rStyle w:val="Hiperligao"/>
                <w:rFonts w:eastAsia="Garamond" w:cs="Garamond"/>
                <w:b/>
              </w:rPr>
              <w:t>5.3.</w:t>
            </w:r>
            <w:r w:rsidR="00C73653">
              <w:rPr>
                <w:rFonts w:asciiTheme="minorHAnsi" w:eastAsiaTheme="minorEastAsia" w:hAnsiTheme="minorHAnsi" w:cstheme="minorBidi"/>
                <w:iCs w:val="0"/>
                <w:sz w:val="22"/>
                <w:szCs w:val="22"/>
              </w:rPr>
              <w:tab/>
            </w:r>
            <w:r w:rsidR="00C73653" w:rsidRPr="005B39AD">
              <w:rPr>
                <w:rStyle w:val="Hiperligao"/>
                <w:rFonts w:eastAsia="Garamond" w:cs="Garamond"/>
                <w:b/>
              </w:rPr>
              <w:t>EIXO 3. A autonomia na tomada de decisões, o aprofundamento da democracia</w:t>
            </w:r>
            <w:r w:rsidR="00C73653">
              <w:rPr>
                <w:webHidden/>
              </w:rPr>
              <w:tab/>
            </w:r>
            <w:r w:rsidR="00C73653">
              <w:rPr>
                <w:webHidden/>
              </w:rPr>
              <w:fldChar w:fldCharType="begin"/>
            </w:r>
            <w:r w:rsidR="00C73653">
              <w:rPr>
                <w:webHidden/>
              </w:rPr>
              <w:instrText xml:space="preserve"> PAGEREF _Toc76632490 \h </w:instrText>
            </w:r>
            <w:r w:rsidR="00C73653">
              <w:rPr>
                <w:webHidden/>
              </w:rPr>
            </w:r>
            <w:r w:rsidR="00C73653">
              <w:rPr>
                <w:webHidden/>
              </w:rPr>
              <w:fldChar w:fldCharType="separate"/>
            </w:r>
            <w:r w:rsidR="00C73653">
              <w:rPr>
                <w:webHidden/>
              </w:rPr>
              <w:t>64</w:t>
            </w:r>
            <w:r w:rsidR="00C73653">
              <w:rPr>
                <w:webHidden/>
              </w:rPr>
              <w:fldChar w:fldCharType="end"/>
            </w:r>
          </w:hyperlink>
        </w:p>
        <w:p w:rsidR="00C73653" w:rsidRDefault="00C7008C">
          <w:pPr>
            <w:pStyle w:val="ndice1"/>
            <w:rPr>
              <w:rFonts w:asciiTheme="minorHAnsi" w:eastAsiaTheme="minorEastAsia" w:hAnsiTheme="minorHAnsi" w:cstheme="minorBidi"/>
              <w:noProof/>
              <w:sz w:val="22"/>
              <w:szCs w:val="22"/>
            </w:rPr>
          </w:pPr>
          <w:hyperlink w:anchor="_Toc76632491" w:history="1">
            <w:r w:rsidR="00C73653" w:rsidRPr="005B39AD">
              <w:rPr>
                <w:rStyle w:val="Hiperligao"/>
                <w:rFonts w:ascii="Garamond" w:eastAsia="Garamond" w:hAnsi="Garamond" w:cs="Garamond"/>
                <w:noProof/>
              </w:rPr>
              <w:t>SIGLAS E ACRÓNIMOS</w:t>
            </w:r>
            <w:r w:rsidR="00C73653">
              <w:rPr>
                <w:noProof/>
                <w:webHidden/>
              </w:rPr>
              <w:tab/>
            </w:r>
            <w:r w:rsidR="00C73653">
              <w:rPr>
                <w:noProof/>
                <w:webHidden/>
              </w:rPr>
              <w:fldChar w:fldCharType="begin"/>
            </w:r>
            <w:r w:rsidR="00C73653">
              <w:rPr>
                <w:noProof/>
                <w:webHidden/>
              </w:rPr>
              <w:instrText xml:space="preserve"> PAGEREF _Toc76632491 \h </w:instrText>
            </w:r>
            <w:r w:rsidR="00C73653">
              <w:rPr>
                <w:noProof/>
                <w:webHidden/>
              </w:rPr>
            </w:r>
            <w:r w:rsidR="00C73653">
              <w:rPr>
                <w:noProof/>
                <w:webHidden/>
              </w:rPr>
              <w:fldChar w:fldCharType="separate"/>
            </w:r>
            <w:r w:rsidR="00C73653">
              <w:rPr>
                <w:noProof/>
                <w:webHidden/>
              </w:rPr>
              <w:t>66</w:t>
            </w:r>
            <w:r w:rsidR="00C73653">
              <w:rPr>
                <w:noProof/>
                <w:webHidden/>
              </w:rPr>
              <w:fldChar w:fldCharType="end"/>
            </w:r>
          </w:hyperlink>
        </w:p>
        <w:p w:rsidR="00C73653" w:rsidRDefault="00C7008C">
          <w:pPr>
            <w:pStyle w:val="ndice1"/>
            <w:rPr>
              <w:rFonts w:asciiTheme="minorHAnsi" w:eastAsiaTheme="minorEastAsia" w:hAnsiTheme="minorHAnsi" w:cstheme="minorBidi"/>
              <w:noProof/>
              <w:sz w:val="22"/>
              <w:szCs w:val="22"/>
            </w:rPr>
          </w:pPr>
          <w:hyperlink w:anchor="_Toc76632492" w:history="1">
            <w:r w:rsidR="00C73653" w:rsidRPr="005B39AD">
              <w:rPr>
                <w:rStyle w:val="Hiperligao"/>
                <w:rFonts w:ascii="Garamond" w:eastAsia="Garamond" w:hAnsi="Garamond" w:cs="Garamond"/>
                <w:noProof/>
              </w:rPr>
              <w:t>REFERENCIAS BIBLIOGRÁFICAS</w:t>
            </w:r>
            <w:r w:rsidR="00C73653">
              <w:rPr>
                <w:noProof/>
                <w:webHidden/>
              </w:rPr>
              <w:tab/>
            </w:r>
            <w:r w:rsidR="00C73653">
              <w:rPr>
                <w:noProof/>
                <w:webHidden/>
              </w:rPr>
              <w:fldChar w:fldCharType="begin"/>
            </w:r>
            <w:r w:rsidR="00C73653">
              <w:rPr>
                <w:noProof/>
                <w:webHidden/>
              </w:rPr>
              <w:instrText xml:space="preserve"> PAGEREF _Toc76632492 \h </w:instrText>
            </w:r>
            <w:r w:rsidR="00C73653">
              <w:rPr>
                <w:noProof/>
                <w:webHidden/>
              </w:rPr>
            </w:r>
            <w:r w:rsidR="00C73653">
              <w:rPr>
                <w:noProof/>
                <w:webHidden/>
              </w:rPr>
              <w:fldChar w:fldCharType="separate"/>
            </w:r>
            <w:r w:rsidR="00C73653">
              <w:rPr>
                <w:noProof/>
                <w:webHidden/>
              </w:rPr>
              <w:t>67</w:t>
            </w:r>
            <w:r w:rsidR="00C73653">
              <w:rPr>
                <w:noProof/>
                <w:webHidden/>
              </w:rPr>
              <w:fldChar w:fldCharType="end"/>
            </w:r>
          </w:hyperlink>
        </w:p>
        <w:p w:rsidR="00D25FD4" w:rsidRDefault="00E91507">
          <w:r>
            <w:fldChar w:fldCharType="end"/>
          </w:r>
        </w:p>
      </w:sdtContent>
    </w:sdt>
    <w:p w:rsidR="00D25FD4" w:rsidRDefault="00E91507">
      <w:pPr>
        <w:spacing w:after="160" w:line="259" w:lineRule="auto"/>
        <w:rPr>
          <w:rFonts w:ascii="Garamond" w:eastAsia="Garamond" w:hAnsi="Garamond" w:cs="Garamond"/>
          <w:b/>
        </w:rPr>
      </w:pPr>
      <w:r>
        <w:br w:type="page"/>
      </w:r>
    </w:p>
    <w:p w:rsidR="00D25FD4" w:rsidRDefault="00E91507">
      <w:pPr>
        <w:pStyle w:val="Cabealho1"/>
        <w:rPr>
          <w:rFonts w:ascii="Garamond" w:eastAsia="Garamond" w:hAnsi="Garamond" w:cs="Garamond"/>
          <w:sz w:val="24"/>
          <w:szCs w:val="24"/>
        </w:rPr>
      </w:pPr>
      <w:bookmarkStart w:id="2" w:name="_Toc76632438"/>
      <w:r>
        <w:rPr>
          <w:rFonts w:ascii="Garamond" w:eastAsia="Garamond" w:hAnsi="Garamond" w:cs="Garamond"/>
          <w:sz w:val="24"/>
          <w:szCs w:val="24"/>
        </w:rPr>
        <w:t>INTRODUÇÃO</w:t>
      </w:r>
      <w:bookmarkEnd w:id="2"/>
    </w:p>
    <w:p w:rsidR="00D25FD4" w:rsidRDefault="00D25FD4">
      <w:pPr>
        <w:pBdr>
          <w:top w:val="nil"/>
          <w:left w:val="nil"/>
          <w:bottom w:val="nil"/>
          <w:right w:val="nil"/>
          <w:between w:val="nil"/>
        </w:pBdr>
        <w:shd w:val="clear" w:color="auto" w:fill="FFFFFF"/>
        <w:jc w:val="both"/>
        <w:rPr>
          <w:rFonts w:ascii="Garamond" w:eastAsia="Garamond" w:hAnsi="Garamond" w:cs="Garamond"/>
          <w:color w:val="000000"/>
        </w:rPr>
      </w:pPr>
    </w:p>
    <w:p w:rsidR="00347FCC" w:rsidRDefault="00E91507">
      <w:p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O Plano Nacional de Igualdade de Género (PNIG 2021-2025), está alinhado com</w:t>
      </w:r>
      <w:r w:rsidR="007E2C2D">
        <w:rPr>
          <w:rFonts w:ascii="Garamond" w:eastAsia="Garamond" w:hAnsi="Garamond" w:cs="Garamond"/>
          <w:color w:val="000000"/>
        </w:rPr>
        <w:t xml:space="preserve"> o</w:t>
      </w:r>
      <w:r w:rsidR="00BC2665">
        <w:rPr>
          <w:rFonts w:ascii="Garamond" w:eastAsia="Garamond" w:hAnsi="Garamond" w:cs="Garamond"/>
          <w:color w:val="000000"/>
        </w:rPr>
        <w:t xml:space="preserve"> </w:t>
      </w:r>
      <w:r>
        <w:rPr>
          <w:rFonts w:ascii="Garamond" w:eastAsia="Garamond" w:hAnsi="Garamond" w:cs="Garamond"/>
          <w:color w:val="000000"/>
        </w:rPr>
        <w:t xml:space="preserve">Programa do VIII Governo Constitucional da </w:t>
      </w:r>
      <w:r w:rsidR="00CF0322">
        <w:rPr>
          <w:rFonts w:ascii="Garamond" w:eastAsia="Garamond" w:hAnsi="Garamond" w:cs="Garamond"/>
          <w:color w:val="000000"/>
        </w:rPr>
        <w:t xml:space="preserve">II </w:t>
      </w:r>
      <w:r>
        <w:rPr>
          <w:rFonts w:ascii="Garamond" w:eastAsia="Garamond" w:hAnsi="Garamond" w:cs="Garamond"/>
          <w:color w:val="000000"/>
        </w:rPr>
        <w:t>República d</w:t>
      </w:r>
      <w:r w:rsidR="00BC2665">
        <w:rPr>
          <w:rFonts w:ascii="Garamond" w:eastAsia="Garamond" w:hAnsi="Garamond" w:cs="Garamond"/>
          <w:color w:val="000000"/>
        </w:rPr>
        <w:t>e Cabo Verde 2021 – 2025;</w:t>
      </w:r>
      <w:r w:rsidR="007E2C2D">
        <w:rPr>
          <w:rFonts w:ascii="Garamond" w:eastAsia="Garamond" w:hAnsi="Garamond" w:cs="Garamond"/>
          <w:color w:val="000000"/>
        </w:rPr>
        <w:t xml:space="preserve"> o</w:t>
      </w:r>
      <w:r w:rsidR="00BC2665">
        <w:rPr>
          <w:rFonts w:ascii="Garamond" w:eastAsia="Garamond" w:hAnsi="Garamond" w:cs="Garamond"/>
          <w:color w:val="000000"/>
        </w:rPr>
        <w:t xml:space="preserve"> </w:t>
      </w:r>
      <w:r>
        <w:rPr>
          <w:rFonts w:ascii="Garamond" w:eastAsia="Garamond" w:hAnsi="Garamond" w:cs="Garamond"/>
          <w:color w:val="000000"/>
        </w:rPr>
        <w:t>Plano Estratégico de Desenvolvimen</w:t>
      </w:r>
      <w:r w:rsidR="00BC2665">
        <w:rPr>
          <w:rFonts w:ascii="Garamond" w:eastAsia="Garamond" w:hAnsi="Garamond" w:cs="Garamond"/>
          <w:color w:val="000000"/>
        </w:rPr>
        <w:t>to Sustentável (PEDS) 2017-2021;</w:t>
      </w:r>
      <w:r>
        <w:rPr>
          <w:rFonts w:ascii="Garamond" w:eastAsia="Garamond" w:hAnsi="Garamond" w:cs="Garamond"/>
          <w:color w:val="000000"/>
        </w:rPr>
        <w:t xml:space="preserve"> </w:t>
      </w:r>
      <w:r w:rsidR="007E2C2D">
        <w:rPr>
          <w:rFonts w:ascii="Garamond" w:eastAsia="Garamond" w:hAnsi="Garamond" w:cs="Garamond"/>
          <w:color w:val="000000"/>
        </w:rPr>
        <w:t>as</w:t>
      </w:r>
      <w:r>
        <w:rPr>
          <w:rFonts w:ascii="Garamond" w:eastAsia="Garamond" w:hAnsi="Garamond" w:cs="Garamond"/>
          <w:color w:val="000000"/>
        </w:rPr>
        <w:t xml:space="preserve"> principais agendas internacionais de promoção da igualdade </w:t>
      </w:r>
      <w:r w:rsidR="00BC2665">
        <w:rPr>
          <w:rFonts w:ascii="Garamond" w:eastAsia="Garamond" w:hAnsi="Garamond" w:cs="Garamond"/>
          <w:color w:val="000000"/>
        </w:rPr>
        <w:t>de género e de desenvolvimento;</w:t>
      </w:r>
      <w:r w:rsidR="007E2C2D">
        <w:rPr>
          <w:rFonts w:ascii="Garamond" w:eastAsia="Garamond" w:hAnsi="Garamond" w:cs="Garamond"/>
          <w:color w:val="000000"/>
        </w:rPr>
        <w:t xml:space="preserve"> a</w:t>
      </w:r>
      <w:r>
        <w:rPr>
          <w:rFonts w:ascii="Garamond" w:eastAsia="Garamond" w:hAnsi="Garamond" w:cs="Garamond"/>
          <w:color w:val="000000"/>
        </w:rPr>
        <w:t xml:space="preserve"> Agenda 203</w:t>
      </w:r>
      <w:r>
        <w:rPr>
          <w:rFonts w:ascii="Garamond" w:eastAsia="Garamond" w:hAnsi="Garamond" w:cs="Garamond"/>
        </w:rPr>
        <w:t>0 e a Agenda 2063</w:t>
      </w:r>
      <w:r>
        <w:rPr>
          <w:rFonts w:ascii="Garamond" w:eastAsia="Garamond" w:hAnsi="Garamond" w:cs="Garamond"/>
          <w:color w:val="000000"/>
        </w:rPr>
        <w:t xml:space="preserve">, e </w:t>
      </w:r>
      <w:r w:rsidR="007E2C2D">
        <w:rPr>
          <w:rFonts w:ascii="Garamond" w:eastAsia="Garamond" w:hAnsi="Garamond" w:cs="Garamond"/>
          <w:color w:val="000000"/>
        </w:rPr>
        <w:t>responde ao</w:t>
      </w:r>
      <w:r w:rsidR="001C6117">
        <w:rPr>
          <w:rFonts w:ascii="Garamond" w:eastAsia="Garamond" w:hAnsi="Garamond" w:cs="Garamond"/>
          <w:color w:val="000000"/>
        </w:rPr>
        <w:t>s compromissos nele</w:t>
      </w:r>
      <w:r>
        <w:rPr>
          <w:rFonts w:ascii="Garamond" w:eastAsia="Garamond" w:hAnsi="Garamond" w:cs="Garamond"/>
          <w:color w:val="000000"/>
        </w:rPr>
        <w:t>s assum</w:t>
      </w:r>
      <w:r w:rsidR="00BC2665">
        <w:rPr>
          <w:rFonts w:ascii="Garamond" w:eastAsia="Garamond" w:hAnsi="Garamond" w:cs="Garamond"/>
          <w:color w:val="000000"/>
        </w:rPr>
        <w:t>idos</w:t>
      </w:r>
      <w:r w:rsidR="001C6117">
        <w:rPr>
          <w:rFonts w:ascii="Garamond" w:eastAsia="Garamond" w:hAnsi="Garamond" w:cs="Garamond"/>
          <w:color w:val="000000"/>
        </w:rPr>
        <w:t>,</w:t>
      </w:r>
      <w:r w:rsidR="00BC2665">
        <w:rPr>
          <w:rFonts w:ascii="Garamond" w:eastAsia="Garamond" w:hAnsi="Garamond" w:cs="Garamond"/>
          <w:color w:val="000000"/>
        </w:rPr>
        <w:t xml:space="preserve"> pelo Estado de Cabo Verde;</w:t>
      </w:r>
    </w:p>
    <w:p w:rsidR="00D25FD4" w:rsidRDefault="00E91507">
      <w:p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Apresenta a visão estratégica para a realização de esforços para alcançar a igualdade de géner</w:t>
      </w:r>
      <w:r>
        <w:rPr>
          <w:rFonts w:ascii="Garamond" w:eastAsia="Garamond" w:hAnsi="Garamond" w:cs="Garamond"/>
        </w:rPr>
        <w:t>o, c</w:t>
      </w:r>
      <w:r>
        <w:rPr>
          <w:rFonts w:ascii="Garamond" w:eastAsia="Garamond" w:hAnsi="Garamond" w:cs="Garamond"/>
          <w:color w:val="000000"/>
        </w:rPr>
        <w:t xml:space="preserve">apitaliza as boas </w:t>
      </w:r>
      <w:r>
        <w:rPr>
          <w:rFonts w:ascii="Garamond" w:eastAsia="Garamond" w:hAnsi="Garamond" w:cs="Garamond"/>
        </w:rPr>
        <w:t>práticas</w:t>
      </w:r>
      <w:r>
        <w:rPr>
          <w:rFonts w:ascii="Garamond" w:eastAsia="Garamond" w:hAnsi="Garamond" w:cs="Garamond"/>
          <w:color w:val="000000"/>
        </w:rPr>
        <w:t xml:space="preserve"> e absor</w:t>
      </w:r>
      <w:r>
        <w:rPr>
          <w:rFonts w:ascii="Garamond" w:eastAsia="Garamond" w:hAnsi="Garamond" w:cs="Garamond"/>
        </w:rPr>
        <w:t>v</w:t>
      </w:r>
      <w:r>
        <w:rPr>
          <w:rFonts w:ascii="Garamond" w:eastAsia="Garamond" w:hAnsi="Garamond" w:cs="Garamond"/>
          <w:color w:val="000000"/>
        </w:rPr>
        <w:t>e os resultados da avaliação dos 25 anos de implementação da Declaração e Plataforma de Ação de Beijing</w:t>
      </w:r>
      <w:r w:rsidR="001C6117">
        <w:rPr>
          <w:rFonts w:ascii="Garamond" w:eastAsia="Garamond" w:hAnsi="Garamond" w:cs="Garamond"/>
          <w:color w:val="000000"/>
        </w:rPr>
        <w:t>,</w:t>
      </w:r>
      <w:r>
        <w:rPr>
          <w:rFonts w:ascii="Garamond" w:eastAsia="Garamond" w:hAnsi="Garamond" w:cs="Garamond"/>
          <w:color w:val="000000"/>
        </w:rPr>
        <w:t xml:space="preserve"> em Cabo Verde, bem como</w:t>
      </w:r>
      <w:r w:rsidR="001C6117">
        <w:rPr>
          <w:rFonts w:ascii="Garamond" w:eastAsia="Garamond" w:hAnsi="Garamond" w:cs="Garamond"/>
          <w:color w:val="000000"/>
        </w:rPr>
        <w:t>,</w:t>
      </w:r>
      <w:r w:rsidR="00347FCC">
        <w:rPr>
          <w:rFonts w:ascii="Garamond" w:eastAsia="Garamond" w:hAnsi="Garamond" w:cs="Garamond"/>
          <w:color w:val="000000"/>
        </w:rPr>
        <w:t xml:space="preserve"> </w:t>
      </w:r>
      <w:r>
        <w:rPr>
          <w:rFonts w:ascii="Garamond" w:eastAsia="Garamond" w:hAnsi="Garamond" w:cs="Garamond"/>
          <w:color w:val="000000"/>
        </w:rPr>
        <w:t xml:space="preserve">as conclusões e recomendações </w:t>
      </w:r>
      <w:r w:rsidR="001C6117">
        <w:rPr>
          <w:rFonts w:ascii="Garamond" w:eastAsia="Garamond" w:hAnsi="Garamond" w:cs="Garamond"/>
          <w:color w:val="000000"/>
        </w:rPr>
        <w:t>feitas pelo</w:t>
      </w:r>
      <w:r>
        <w:rPr>
          <w:rFonts w:ascii="Garamond" w:eastAsia="Garamond" w:hAnsi="Garamond" w:cs="Garamond"/>
          <w:color w:val="000000"/>
        </w:rPr>
        <w:t xml:space="preserve"> Comité da CEDAW, </w:t>
      </w:r>
      <w:r w:rsidR="001C6117">
        <w:rPr>
          <w:rFonts w:ascii="Garamond" w:eastAsia="Garamond" w:hAnsi="Garamond" w:cs="Garamond"/>
          <w:color w:val="000000"/>
        </w:rPr>
        <w:t>a Cabo Verde e</w:t>
      </w:r>
      <w:r w:rsidR="00BC2665">
        <w:rPr>
          <w:rFonts w:ascii="Garamond" w:eastAsia="Garamond" w:hAnsi="Garamond" w:cs="Garamond"/>
          <w:color w:val="000000"/>
        </w:rPr>
        <w:t xml:space="preserve"> </w:t>
      </w:r>
      <w:r>
        <w:rPr>
          <w:rFonts w:ascii="Garamond" w:eastAsia="Garamond" w:hAnsi="Garamond" w:cs="Garamond"/>
          <w:color w:val="000000"/>
        </w:rPr>
        <w:t xml:space="preserve">saídas do diálogo realizado a 11 de julho de 2019, aquando da análise do IX relatório periódico de Cabo Verde (CEDAW/C/CPV/9). </w:t>
      </w:r>
    </w:p>
    <w:p w:rsidR="00D25FD4" w:rsidRDefault="00E91507">
      <w:p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O PNIG, é um documento orientador, que define as atribuições e responsabilidades d</w:t>
      </w:r>
      <w:r w:rsidR="00BD0111">
        <w:rPr>
          <w:rFonts w:ascii="Garamond" w:eastAsia="Garamond" w:hAnsi="Garamond" w:cs="Garamond"/>
          <w:color w:val="000000"/>
        </w:rPr>
        <w:t>a</w:t>
      </w:r>
      <w:r>
        <w:rPr>
          <w:rFonts w:ascii="Garamond" w:eastAsia="Garamond" w:hAnsi="Garamond" w:cs="Garamond"/>
          <w:color w:val="000000"/>
        </w:rPr>
        <w:t xml:space="preserve"> implementação, coordenação, seguimento e avaliação de seus vários intervenientes, para uma abordagem coerente, integrada e articulada. Elege a institucionalização plena da transversalizaçã</w:t>
      </w:r>
      <w:r w:rsidR="00BD0111">
        <w:rPr>
          <w:rFonts w:ascii="Garamond" w:eastAsia="Garamond" w:hAnsi="Garamond" w:cs="Garamond"/>
          <w:color w:val="000000"/>
        </w:rPr>
        <w:t>o da abordagem de género, como estratégia</w:t>
      </w:r>
      <w:r>
        <w:rPr>
          <w:rFonts w:ascii="Garamond" w:eastAsia="Garamond" w:hAnsi="Garamond" w:cs="Garamond"/>
          <w:color w:val="000000"/>
        </w:rPr>
        <w:t xml:space="preserve"> de consolidação dos ganhos e de perenização dos progressos. </w:t>
      </w:r>
    </w:p>
    <w:p w:rsidR="00D25FD4" w:rsidRDefault="00E91507">
      <w:p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 xml:space="preserve">A sua estrutura organizativa, responde </w:t>
      </w:r>
      <w:r w:rsidR="00BD0111">
        <w:rPr>
          <w:rFonts w:ascii="Garamond" w:eastAsia="Garamond" w:hAnsi="Garamond" w:cs="Garamond"/>
        </w:rPr>
        <w:t>a</w:t>
      </w:r>
      <w:r>
        <w:rPr>
          <w:rFonts w:ascii="Garamond" w:eastAsia="Garamond" w:hAnsi="Garamond" w:cs="Garamond"/>
        </w:rPr>
        <w:t xml:space="preserve"> três</w:t>
      </w:r>
      <w:r>
        <w:rPr>
          <w:rFonts w:ascii="Garamond" w:eastAsia="Garamond" w:hAnsi="Garamond" w:cs="Garamond"/>
          <w:color w:val="000000"/>
        </w:rPr>
        <w:t xml:space="preserve"> áreas de autonomia das mulheres</w:t>
      </w:r>
      <w:r w:rsidR="00BD0111">
        <w:rPr>
          <w:rFonts w:ascii="Garamond" w:eastAsia="Garamond" w:hAnsi="Garamond" w:cs="Garamond"/>
          <w:color w:val="000000"/>
        </w:rPr>
        <w:t xml:space="preserve"> </w:t>
      </w:r>
      <w:r w:rsidR="00ED3881">
        <w:rPr>
          <w:rFonts w:ascii="Garamond" w:eastAsia="Garamond" w:hAnsi="Garamond" w:cs="Garamond"/>
          <w:color w:val="000000"/>
        </w:rPr>
        <w:t>-</w:t>
      </w:r>
      <w:r>
        <w:rPr>
          <w:rFonts w:ascii="Garamond" w:eastAsia="Garamond" w:hAnsi="Garamond" w:cs="Garamond"/>
          <w:color w:val="000000"/>
        </w:rPr>
        <w:t xml:space="preserve"> autonomia económica, autonomia física e autonomia na tomada de decis</w:t>
      </w:r>
      <w:r w:rsidR="00347FCC">
        <w:rPr>
          <w:rFonts w:ascii="Garamond" w:eastAsia="Garamond" w:hAnsi="Garamond" w:cs="Garamond"/>
          <w:color w:val="000000"/>
        </w:rPr>
        <w:t>ões</w:t>
      </w:r>
      <w:r w:rsidR="00ED3881">
        <w:rPr>
          <w:rFonts w:ascii="Garamond" w:eastAsia="Garamond" w:hAnsi="Garamond" w:cs="Garamond"/>
          <w:color w:val="000000"/>
        </w:rPr>
        <w:t>. Essa estrutura,</w:t>
      </w:r>
      <w:r w:rsidR="00347FCC">
        <w:rPr>
          <w:rFonts w:ascii="Garamond" w:eastAsia="Garamond" w:hAnsi="Garamond" w:cs="Garamond"/>
          <w:color w:val="000000"/>
        </w:rPr>
        <w:t xml:space="preserve"> possibilita</w:t>
      </w:r>
      <w:r>
        <w:rPr>
          <w:rFonts w:ascii="Garamond" w:eastAsia="Garamond" w:hAnsi="Garamond" w:cs="Garamond"/>
          <w:color w:val="000000"/>
        </w:rPr>
        <w:t xml:space="preserve"> </w:t>
      </w:r>
      <w:r w:rsidR="006E6D47">
        <w:rPr>
          <w:rFonts w:ascii="Garamond" w:eastAsia="Garamond" w:hAnsi="Garamond" w:cs="Garamond"/>
          <w:color w:val="000000"/>
        </w:rPr>
        <w:t xml:space="preserve">a </w:t>
      </w:r>
      <w:r w:rsidR="00ED3881">
        <w:rPr>
          <w:rFonts w:ascii="Garamond" w:eastAsia="Garamond" w:hAnsi="Garamond" w:cs="Garamond"/>
          <w:color w:val="000000"/>
        </w:rPr>
        <w:t>conciliação</w:t>
      </w:r>
      <w:r>
        <w:rPr>
          <w:rFonts w:ascii="Garamond" w:eastAsia="Garamond" w:hAnsi="Garamond" w:cs="Garamond"/>
          <w:color w:val="000000"/>
        </w:rPr>
        <w:t xml:space="preserve"> </w:t>
      </w:r>
      <w:r w:rsidR="00ED3881">
        <w:rPr>
          <w:rFonts w:ascii="Garamond" w:eastAsia="Garamond" w:hAnsi="Garamond" w:cs="Garamond"/>
          <w:color w:val="000000"/>
        </w:rPr>
        <w:t xml:space="preserve">entre </w:t>
      </w:r>
      <w:r>
        <w:rPr>
          <w:rFonts w:ascii="Garamond" w:eastAsia="Garamond" w:hAnsi="Garamond" w:cs="Garamond"/>
          <w:color w:val="000000"/>
        </w:rPr>
        <w:t xml:space="preserve">as várias agendas num único quadro referencial, </w:t>
      </w:r>
      <w:r w:rsidR="00ED3881">
        <w:rPr>
          <w:rFonts w:ascii="Garamond" w:eastAsia="Garamond" w:hAnsi="Garamond" w:cs="Garamond"/>
          <w:color w:val="000000"/>
        </w:rPr>
        <w:t xml:space="preserve">e </w:t>
      </w:r>
      <w:r>
        <w:rPr>
          <w:rFonts w:ascii="Garamond" w:eastAsia="Garamond" w:hAnsi="Garamond" w:cs="Garamond"/>
          <w:color w:val="000000"/>
        </w:rPr>
        <w:t>facilita o seguime</w:t>
      </w:r>
      <w:r w:rsidR="00DF1049">
        <w:rPr>
          <w:rFonts w:ascii="Garamond" w:eastAsia="Garamond" w:hAnsi="Garamond" w:cs="Garamond"/>
          <w:color w:val="000000"/>
        </w:rPr>
        <w:t>nto e avaliação dos progressos, bem como,</w:t>
      </w:r>
      <w:r>
        <w:rPr>
          <w:rFonts w:ascii="Garamond" w:eastAsia="Garamond" w:hAnsi="Garamond" w:cs="Garamond"/>
          <w:color w:val="000000"/>
        </w:rPr>
        <w:t xml:space="preserve"> a identificação dos desafios. </w:t>
      </w:r>
    </w:p>
    <w:p w:rsidR="00D25FD4" w:rsidRDefault="00A120A6">
      <w:p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b/>
        </w:rPr>
        <w:t>C</w:t>
      </w:r>
      <w:r w:rsidR="00BD0111">
        <w:rPr>
          <w:rFonts w:ascii="Garamond" w:eastAsia="Garamond" w:hAnsi="Garamond" w:cs="Garamond"/>
          <w:b/>
        </w:rPr>
        <w:t>ap</w:t>
      </w:r>
      <w:r>
        <w:rPr>
          <w:rFonts w:ascii="Garamond" w:eastAsia="Garamond" w:hAnsi="Garamond" w:cs="Garamond"/>
          <w:b/>
        </w:rPr>
        <w:t>í</w:t>
      </w:r>
      <w:r w:rsidR="00BD0111">
        <w:rPr>
          <w:rFonts w:ascii="Garamond" w:eastAsia="Garamond" w:hAnsi="Garamond" w:cs="Garamond"/>
          <w:b/>
        </w:rPr>
        <w:t>tulo I</w:t>
      </w:r>
      <w:r w:rsidR="00E91507">
        <w:rPr>
          <w:rFonts w:ascii="Garamond" w:eastAsia="Garamond" w:hAnsi="Garamond" w:cs="Garamond"/>
          <w:color w:val="000000"/>
        </w:rPr>
        <w:t xml:space="preserve"> - </w:t>
      </w:r>
      <w:r w:rsidR="00E91507">
        <w:rPr>
          <w:rFonts w:ascii="Garamond" w:eastAsia="Garamond" w:hAnsi="Garamond" w:cs="Garamond"/>
          <w:b/>
          <w:color w:val="000000"/>
        </w:rPr>
        <w:t xml:space="preserve">O que dizem os dados sobre a igualdade de género no país? </w:t>
      </w:r>
      <w:r w:rsidR="00E91507">
        <w:rPr>
          <w:rFonts w:ascii="Garamond" w:eastAsia="Garamond" w:hAnsi="Garamond" w:cs="Garamond"/>
          <w:color w:val="000000"/>
        </w:rPr>
        <w:t xml:space="preserve">Apresenta uma breve </w:t>
      </w:r>
      <w:r w:rsidR="00922D6D">
        <w:rPr>
          <w:rFonts w:ascii="Garamond" w:eastAsia="Garamond" w:hAnsi="Garamond" w:cs="Garamond"/>
        </w:rPr>
        <w:t>caracterização</w:t>
      </w:r>
      <w:r w:rsidR="00E91507">
        <w:rPr>
          <w:rFonts w:ascii="Garamond" w:eastAsia="Garamond" w:hAnsi="Garamond" w:cs="Garamond"/>
          <w:color w:val="000000"/>
        </w:rPr>
        <w:t xml:space="preserve"> da situação da igualdade</w:t>
      </w:r>
      <w:r>
        <w:rPr>
          <w:rFonts w:ascii="Garamond" w:eastAsia="Garamond" w:hAnsi="Garamond" w:cs="Garamond"/>
          <w:color w:val="000000"/>
        </w:rPr>
        <w:t xml:space="preserve"> e os fossos</w:t>
      </w:r>
      <w:r w:rsidR="00E91507">
        <w:rPr>
          <w:rFonts w:ascii="Garamond" w:eastAsia="Garamond" w:hAnsi="Garamond" w:cs="Garamond"/>
          <w:color w:val="000000"/>
        </w:rPr>
        <w:t xml:space="preserve"> de género no país</w:t>
      </w:r>
      <w:r w:rsidR="00922D6D">
        <w:rPr>
          <w:rFonts w:ascii="Garamond" w:eastAsia="Garamond" w:hAnsi="Garamond" w:cs="Garamond"/>
          <w:color w:val="000000"/>
        </w:rPr>
        <w:t xml:space="preserve">, nas </w:t>
      </w:r>
      <w:r w:rsidR="00BD0111">
        <w:rPr>
          <w:rFonts w:ascii="Garamond" w:eastAsia="Garamond" w:hAnsi="Garamond" w:cs="Garamond"/>
          <w:color w:val="000000"/>
        </w:rPr>
        <w:t>três</w:t>
      </w:r>
      <w:r w:rsidR="00E91507">
        <w:rPr>
          <w:rFonts w:ascii="Garamond" w:eastAsia="Garamond" w:hAnsi="Garamond" w:cs="Garamond"/>
          <w:color w:val="000000"/>
        </w:rPr>
        <w:t xml:space="preserve"> áreas de autonomia, com recurso aos principais indicadores.</w:t>
      </w:r>
    </w:p>
    <w:p w:rsidR="00D25FD4" w:rsidRDefault="00BD0111">
      <w:p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b/>
        </w:rPr>
        <w:t>Cap</w:t>
      </w:r>
      <w:r w:rsidR="00A120A6">
        <w:rPr>
          <w:rFonts w:ascii="Garamond" w:eastAsia="Garamond" w:hAnsi="Garamond" w:cs="Garamond"/>
          <w:b/>
        </w:rPr>
        <w:t>í</w:t>
      </w:r>
      <w:r>
        <w:rPr>
          <w:rFonts w:ascii="Garamond" w:eastAsia="Garamond" w:hAnsi="Garamond" w:cs="Garamond"/>
          <w:b/>
        </w:rPr>
        <w:t>tulo II</w:t>
      </w:r>
      <w:r w:rsidR="00E91507">
        <w:rPr>
          <w:rFonts w:ascii="Garamond" w:eastAsia="Garamond" w:hAnsi="Garamond" w:cs="Garamond"/>
          <w:b/>
        </w:rPr>
        <w:t xml:space="preserve"> - Mecanismos para a promoção da Igualdade de género:</w:t>
      </w:r>
      <w:r w:rsidR="00E91507">
        <w:rPr>
          <w:rFonts w:ascii="Garamond" w:eastAsia="Garamond" w:hAnsi="Garamond" w:cs="Garamond"/>
          <w:color w:val="000000"/>
        </w:rPr>
        <w:t xml:space="preserve"> descreve com</w:t>
      </w:r>
      <w:r w:rsidR="00E57A63">
        <w:rPr>
          <w:rFonts w:ascii="Garamond" w:eastAsia="Garamond" w:hAnsi="Garamond" w:cs="Garamond"/>
          <w:color w:val="000000"/>
        </w:rPr>
        <w:t>o o país se tem organizado e as</w:t>
      </w:r>
      <w:r w:rsidR="00E91507">
        <w:rPr>
          <w:rFonts w:ascii="Garamond" w:eastAsia="Garamond" w:hAnsi="Garamond" w:cs="Garamond"/>
          <w:color w:val="000000"/>
        </w:rPr>
        <w:t xml:space="preserve"> </w:t>
      </w:r>
      <w:r w:rsidR="00E57A63">
        <w:rPr>
          <w:rFonts w:ascii="Garamond" w:eastAsia="Garamond" w:hAnsi="Garamond" w:cs="Garamond"/>
          <w:color w:val="000000"/>
        </w:rPr>
        <w:t>condições</w:t>
      </w:r>
      <w:r w:rsidR="00A120A6">
        <w:rPr>
          <w:rFonts w:ascii="Garamond" w:eastAsia="Garamond" w:hAnsi="Garamond" w:cs="Garamond"/>
          <w:color w:val="000000"/>
        </w:rPr>
        <w:t xml:space="preserve"> inst</w:t>
      </w:r>
      <w:r w:rsidR="00390977">
        <w:rPr>
          <w:rFonts w:ascii="Garamond" w:eastAsia="Garamond" w:hAnsi="Garamond" w:cs="Garamond"/>
          <w:color w:val="000000"/>
        </w:rPr>
        <w:t>itucionais e legais</w:t>
      </w:r>
      <w:r w:rsidR="00EF7AA3">
        <w:rPr>
          <w:rFonts w:ascii="Garamond" w:eastAsia="Garamond" w:hAnsi="Garamond" w:cs="Garamond"/>
          <w:color w:val="000000"/>
        </w:rPr>
        <w:t xml:space="preserve"> </w:t>
      </w:r>
      <w:r w:rsidR="00390977">
        <w:rPr>
          <w:rFonts w:ascii="Garamond" w:eastAsia="Garamond" w:hAnsi="Garamond" w:cs="Garamond"/>
          <w:color w:val="000000"/>
        </w:rPr>
        <w:t>que</w:t>
      </w:r>
      <w:r w:rsidR="00A120A6">
        <w:rPr>
          <w:rFonts w:ascii="Garamond" w:eastAsia="Garamond" w:hAnsi="Garamond" w:cs="Garamond"/>
          <w:color w:val="000000"/>
        </w:rPr>
        <w:t xml:space="preserve"> tem</w:t>
      </w:r>
      <w:r w:rsidR="00E91507">
        <w:rPr>
          <w:rFonts w:ascii="Garamond" w:eastAsia="Garamond" w:hAnsi="Garamond" w:cs="Garamond"/>
          <w:color w:val="000000"/>
        </w:rPr>
        <w:t xml:space="preserve"> desenvolvido nos últimos anos, para implementar a agenda de género, na sua articulação com </w:t>
      </w:r>
      <w:r w:rsidR="00E91507">
        <w:rPr>
          <w:rFonts w:ascii="Garamond" w:eastAsia="Garamond" w:hAnsi="Garamond" w:cs="Garamond"/>
        </w:rPr>
        <w:t>instâncias</w:t>
      </w:r>
      <w:r w:rsidR="00E91507">
        <w:rPr>
          <w:rFonts w:ascii="Garamond" w:eastAsia="Garamond" w:hAnsi="Garamond" w:cs="Garamond"/>
          <w:color w:val="000000"/>
        </w:rPr>
        <w:t xml:space="preserve"> internacionais de promoção da igualdade de género.</w:t>
      </w:r>
    </w:p>
    <w:p w:rsidR="00D25FD4" w:rsidRPr="009C63CE" w:rsidRDefault="00BD0111">
      <w:pPr>
        <w:pBdr>
          <w:top w:val="nil"/>
          <w:left w:val="nil"/>
          <w:bottom w:val="nil"/>
          <w:right w:val="nil"/>
          <w:between w:val="nil"/>
        </w:pBdr>
        <w:spacing w:after="240" w:line="360" w:lineRule="auto"/>
        <w:jc w:val="both"/>
        <w:rPr>
          <w:rFonts w:ascii="Garamond" w:eastAsia="Garamond" w:hAnsi="Garamond" w:cs="Garamond"/>
        </w:rPr>
      </w:pPr>
      <w:r>
        <w:rPr>
          <w:rFonts w:ascii="Garamond" w:eastAsia="Garamond" w:hAnsi="Garamond" w:cs="Garamond"/>
          <w:b/>
        </w:rPr>
        <w:t>Cap</w:t>
      </w:r>
      <w:r w:rsidR="00A120A6">
        <w:rPr>
          <w:rFonts w:ascii="Garamond" w:eastAsia="Garamond" w:hAnsi="Garamond" w:cs="Garamond"/>
          <w:b/>
        </w:rPr>
        <w:t>í</w:t>
      </w:r>
      <w:r>
        <w:rPr>
          <w:rFonts w:ascii="Garamond" w:eastAsia="Garamond" w:hAnsi="Garamond" w:cs="Garamond"/>
          <w:b/>
        </w:rPr>
        <w:t>tulo III</w:t>
      </w:r>
      <w:r w:rsidR="00E91507">
        <w:rPr>
          <w:rFonts w:ascii="Garamond" w:eastAsia="Garamond" w:hAnsi="Garamond" w:cs="Garamond"/>
          <w:b/>
        </w:rPr>
        <w:t xml:space="preserve"> - Principais avanços e desaf</w:t>
      </w:r>
      <w:r w:rsidR="00EF7AA3">
        <w:rPr>
          <w:rFonts w:ascii="Garamond" w:eastAsia="Garamond" w:hAnsi="Garamond" w:cs="Garamond"/>
          <w:b/>
        </w:rPr>
        <w:t>ios na implementação da Agenda N</w:t>
      </w:r>
      <w:r w:rsidR="00E91507">
        <w:rPr>
          <w:rFonts w:ascii="Garamond" w:eastAsia="Garamond" w:hAnsi="Garamond" w:cs="Garamond"/>
          <w:b/>
        </w:rPr>
        <w:t xml:space="preserve">acional </w:t>
      </w:r>
      <w:r w:rsidR="00EF7AA3">
        <w:rPr>
          <w:rFonts w:ascii="Garamond" w:eastAsia="Garamond" w:hAnsi="Garamond" w:cs="Garamond"/>
          <w:b/>
        </w:rPr>
        <w:t>para a I</w:t>
      </w:r>
      <w:r w:rsidR="00E91507">
        <w:rPr>
          <w:rFonts w:ascii="Garamond" w:eastAsia="Garamond" w:hAnsi="Garamond" w:cs="Garamond"/>
          <w:b/>
        </w:rPr>
        <w:t xml:space="preserve">gualdade de </w:t>
      </w:r>
      <w:r w:rsidR="00EF7AA3">
        <w:rPr>
          <w:rFonts w:ascii="Garamond" w:eastAsia="Garamond" w:hAnsi="Garamond" w:cs="Garamond"/>
          <w:b/>
        </w:rPr>
        <w:t>G</w:t>
      </w:r>
      <w:r w:rsidR="00FF5AC4">
        <w:rPr>
          <w:rFonts w:ascii="Garamond" w:eastAsia="Garamond" w:hAnsi="Garamond" w:cs="Garamond"/>
          <w:b/>
        </w:rPr>
        <w:t>énero,</w:t>
      </w:r>
      <w:r w:rsidR="00EF7AA3">
        <w:rPr>
          <w:rFonts w:ascii="Garamond" w:eastAsia="Garamond" w:hAnsi="Garamond" w:cs="Garamond"/>
          <w:color w:val="000000"/>
        </w:rPr>
        <w:t xml:space="preserve"> onde</w:t>
      </w:r>
      <w:r w:rsidR="00E91507">
        <w:rPr>
          <w:rFonts w:ascii="Garamond" w:eastAsia="Garamond" w:hAnsi="Garamond" w:cs="Garamond"/>
          <w:color w:val="000000"/>
        </w:rPr>
        <w:t xml:space="preserve"> apresenta os principais avanços d</w:t>
      </w:r>
      <w:r w:rsidR="00922D6D">
        <w:rPr>
          <w:rFonts w:ascii="Garamond" w:eastAsia="Garamond" w:hAnsi="Garamond" w:cs="Garamond"/>
        </w:rPr>
        <w:t>e</w:t>
      </w:r>
      <w:r w:rsidR="00E91507">
        <w:rPr>
          <w:rFonts w:ascii="Garamond" w:eastAsia="Garamond" w:hAnsi="Garamond" w:cs="Garamond"/>
          <w:color w:val="000000"/>
        </w:rPr>
        <w:t xml:space="preserve"> forma analítica, emergindo como </w:t>
      </w:r>
      <w:r w:rsidR="00E91507">
        <w:rPr>
          <w:rFonts w:ascii="Garamond" w:eastAsia="Garamond" w:hAnsi="Garamond" w:cs="Garamond"/>
        </w:rPr>
        <w:t>resultado</w:t>
      </w:r>
      <w:r w:rsidR="00E91507">
        <w:rPr>
          <w:rFonts w:ascii="Garamond" w:eastAsia="Garamond" w:hAnsi="Garamond" w:cs="Garamond"/>
          <w:color w:val="000000"/>
        </w:rPr>
        <w:t xml:space="preserve"> da </w:t>
      </w:r>
      <w:r w:rsidR="00E91507">
        <w:rPr>
          <w:rFonts w:ascii="Garamond" w:eastAsia="Garamond" w:hAnsi="Garamond" w:cs="Garamond"/>
        </w:rPr>
        <w:t>análise</w:t>
      </w:r>
      <w:r w:rsidR="00E91507">
        <w:rPr>
          <w:rFonts w:ascii="Garamond" w:eastAsia="Garamond" w:hAnsi="Garamond" w:cs="Garamond"/>
          <w:color w:val="000000"/>
        </w:rPr>
        <w:t xml:space="preserve"> </w:t>
      </w:r>
      <w:r w:rsidR="00922D6D">
        <w:rPr>
          <w:rFonts w:ascii="Garamond" w:eastAsia="Garamond" w:hAnsi="Garamond" w:cs="Garamond"/>
          <w:color w:val="000000"/>
        </w:rPr>
        <w:t>d</w:t>
      </w:r>
      <w:r w:rsidR="00E91507">
        <w:rPr>
          <w:rFonts w:ascii="Garamond" w:eastAsia="Garamond" w:hAnsi="Garamond" w:cs="Garamond"/>
          <w:color w:val="000000"/>
        </w:rPr>
        <w:t>os principais desafios que o país tem</w:t>
      </w:r>
      <w:r>
        <w:rPr>
          <w:rFonts w:ascii="Garamond" w:eastAsia="Garamond" w:hAnsi="Garamond" w:cs="Garamond"/>
          <w:color w:val="000000"/>
        </w:rPr>
        <w:t>,</w:t>
      </w:r>
      <w:r w:rsidR="00E91507">
        <w:rPr>
          <w:rFonts w:ascii="Garamond" w:eastAsia="Garamond" w:hAnsi="Garamond" w:cs="Garamond"/>
          <w:color w:val="000000"/>
        </w:rPr>
        <w:t xml:space="preserve"> para a implementação </w:t>
      </w:r>
      <w:r w:rsidR="00E91507" w:rsidRPr="009C63CE">
        <w:rPr>
          <w:rFonts w:ascii="Garamond" w:eastAsia="Garamond" w:hAnsi="Garamond" w:cs="Garamond"/>
        </w:rPr>
        <w:t xml:space="preserve">da agenda da igualdade de género.  </w:t>
      </w:r>
    </w:p>
    <w:p w:rsidR="00D25FD4" w:rsidRDefault="00BD0111">
      <w:pPr>
        <w:pBdr>
          <w:top w:val="nil"/>
          <w:left w:val="nil"/>
          <w:bottom w:val="nil"/>
          <w:right w:val="nil"/>
          <w:between w:val="nil"/>
        </w:pBdr>
        <w:spacing w:after="240" w:line="360" w:lineRule="auto"/>
        <w:jc w:val="both"/>
        <w:rPr>
          <w:rFonts w:ascii="Garamond" w:eastAsia="Garamond" w:hAnsi="Garamond" w:cs="Garamond"/>
        </w:rPr>
      </w:pPr>
      <w:r>
        <w:rPr>
          <w:rFonts w:ascii="Garamond" w:eastAsia="Garamond" w:hAnsi="Garamond" w:cs="Garamond"/>
          <w:b/>
        </w:rPr>
        <w:t>Cap</w:t>
      </w:r>
      <w:r w:rsidR="00A120A6">
        <w:rPr>
          <w:rFonts w:ascii="Garamond" w:eastAsia="Garamond" w:hAnsi="Garamond" w:cs="Garamond"/>
          <w:b/>
        </w:rPr>
        <w:t>í</w:t>
      </w:r>
      <w:r>
        <w:rPr>
          <w:rFonts w:ascii="Garamond" w:eastAsia="Garamond" w:hAnsi="Garamond" w:cs="Garamond"/>
          <w:b/>
        </w:rPr>
        <w:t>tulo IV</w:t>
      </w:r>
      <w:r w:rsidR="00922D6D">
        <w:rPr>
          <w:rFonts w:ascii="Garamond" w:eastAsia="Garamond" w:hAnsi="Garamond" w:cs="Garamond"/>
          <w:b/>
          <w:color w:val="000000"/>
        </w:rPr>
        <w:t xml:space="preserve"> </w:t>
      </w:r>
      <w:r w:rsidR="00A120A6">
        <w:rPr>
          <w:rFonts w:ascii="Garamond" w:eastAsia="Garamond" w:hAnsi="Garamond" w:cs="Garamond"/>
          <w:b/>
          <w:color w:val="000000"/>
        </w:rPr>
        <w:t>- Princípios</w:t>
      </w:r>
      <w:r w:rsidR="00E91507">
        <w:rPr>
          <w:rFonts w:ascii="Garamond" w:eastAsia="Garamond" w:hAnsi="Garamond" w:cs="Garamond"/>
          <w:b/>
        </w:rPr>
        <w:t xml:space="preserve"> orientadores, eixos e ações prioritárias</w:t>
      </w:r>
      <w:r w:rsidR="00E91507">
        <w:rPr>
          <w:rFonts w:ascii="Garamond" w:eastAsia="Garamond" w:hAnsi="Garamond" w:cs="Garamond"/>
          <w:color w:val="000000"/>
        </w:rPr>
        <w:t xml:space="preserve"> </w:t>
      </w:r>
      <w:r w:rsidR="00922D6D">
        <w:rPr>
          <w:rFonts w:ascii="Garamond" w:eastAsia="Garamond" w:hAnsi="Garamond" w:cs="Garamond"/>
          <w:color w:val="000000"/>
        </w:rPr>
        <w:t xml:space="preserve">em que </w:t>
      </w:r>
      <w:r w:rsidR="00E91507">
        <w:rPr>
          <w:rFonts w:ascii="Garamond" w:eastAsia="Garamond" w:hAnsi="Garamond" w:cs="Garamond"/>
          <w:color w:val="000000"/>
        </w:rPr>
        <w:t>são descritos os princípios orientadores do PNIG, e as bases das opções para a sua implementação</w:t>
      </w:r>
      <w:r w:rsidR="00CA028C">
        <w:rPr>
          <w:rFonts w:ascii="Garamond" w:eastAsia="Garamond" w:hAnsi="Garamond" w:cs="Garamond"/>
          <w:color w:val="000000"/>
        </w:rPr>
        <w:t>,</w:t>
      </w:r>
      <w:r w:rsidR="00E91507">
        <w:rPr>
          <w:rFonts w:ascii="Garamond" w:eastAsia="Garamond" w:hAnsi="Garamond" w:cs="Garamond"/>
          <w:color w:val="000000"/>
        </w:rPr>
        <w:t xml:space="preserve"> mediante a capitalização das orientações e das estruturas institucionais existentes. Os objetivos gerais, definidos com base nos desafios identificados por área</w:t>
      </w:r>
      <w:r w:rsidR="00CA028C">
        <w:rPr>
          <w:rFonts w:ascii="Garamond" w:eastAsia="Garamond" w:hAnsi="Garamond" w:cs="Garamond"/>
          <w:color w:val="000000"/>
        </w:rPr>
        <w:t>s</w:t>
      </w:r>
      <w:r w:rsidR="00E91507">
        <w:rPr>
          <w:rFonts w:ascii="Garamond" w:eastAsia="Garamond" w:hAnsi="Garamond" w:cs="Garamond"/>
          <w:color w:val="000000"/>
        </w:rPr>
        <w:t xml:space="preserve"> de autonomia, são apresentados na sua </w:t>
      </w:r>
      <w:r w:rsidR="00CA028C" w:rsidRPr="009C63CE">
        <w:rPr>
          <w:rFonts w:ascii="Garamond" w:eastAsia="Garamond" w:hAnsi="Garamond" w:cs="Garamond"/>
        </w:rPr>
        <w:t>interação</w:t>
      </w:r>
      <w:r w:rsidR="00E91507" w:rsidRPr="009C63CE">
        <w:rPr>
          <w:rFonts w:ascii="Garamond" w:eastAsia="Garamond" w:hAnsi="Garamond" w:cs="Garamond"/>
        </w:rPr>
        <w:t xml:space="preserve"> c</w:t>
      </w:r>
      <w:r w:rsidR="00E91507">
        <w:rPr>
          <w:rFonts w:ascii="Garamond" w:eastAsia="Garamond" w:hAnsi="Garamond" w:cs="Garamond"/>
          <w:color w:val="000000"/>
        </w:rPr>
        <w:t>om o Programa do VIII Governo Constitucional da II República.</w:t>
      </w:r>
    </w:p>
    <w:p w:rsidR="00D25FD4" w:rsidRDefault="00A120A6">
      <w:p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b/>
        </w:rPr>
        <w:t>Capítulo</w:t>
      </w:r>
      <w:r w:rsidR="00BD0111">
        <w:rPr>
          <w:rFonts w:ascii="Garamond" w:eastAsia="Garamond" w:hAnsi="Garamond" w:cs="Garamond"/>
          <w:b/>
        </w:rPr>
        <w:t xml:space="preserve"> V </w:t>
      </w:r>
      <w:r>
        <w:rPr>
          <w:rFonts w:ascii="Garamond" w:eastAsia="Garamond" w:hAnsi="Garamond" w:cs="Garamond"/>
          <w:b/>
        </w:rPr>
        <w:t>-</w:t>
      </w:r>
      <w:r w:rsidRPr="0027241B">
        <w:rPr>
          <w:rFonts w:ascii="Garamond" w:eastAsia="Garamond" w:hAnsi="Garamond" w:cs="Garamond"/>
          <w:b/>
          <w:color w:val="000000"/>
        </w:rPr>
        <w:t xml:space="preserve"> </w:t>
      </w:r>
      <w:r w:rsidRPr="0027241B">
        <w:rPr>
          <w:rFonts w:ascii="Garamond" w:eastAsia="Garamond" w:hAnsi="Garamond" w:cs="Garamond"/>
          <w:b/>
          <w:color w:val="000000" w:themeColor="text1"/>
        </w:rPr>
        <w:t>Matriz</w:t>
      </w:r>
      <w:r w:rsidR="00E91507" w:rsidRPr="00EF7AA3">
        <w:rPr>
          <w:rFonts w:ascii="Garamond" w:eastAsia="Garamond" w:hAnsi="Garamond" w:cs="Garamond"/>
          <w:b/>
        </w:rPr>
        <w:t xml:space="preserve"> </w:t>
      </w:r>
      <w:r w:rsidR="00E91507" w:rsidRPr="00A120A6">
        <w:rPr>
          <w:rFonts w:ascii="Garamond" w:eastAsia="Garamond" w:hAnsi="Garamond" w:cs="Garamond"/>
          <w:b/>
          <w:color w:val="000000"/>
        </w:rPr>
        <w:t>de Implementação</w:t>
      </w:r>
      <w:r w:rsidR="00E91507">
        <w:rPr>
          <w:rFonts w:ascii="Garamond" w:eastAsia="Garamond" w:hAnsi="Garamond" w:cs="Garamond"/>
          <w:color w:val="000000"/>
        </w:rPr>
        <w:t>, que consiste num quadro operativo organizado por eixos, e que apresenta o referencial de articulação entre as medidas, os atores institucionais e as responsabilidades setoriais.</w:t>
      </w:r>
    </w:p>
    <w:p w:rsidR="00D25FD4" w:rsidRDefault="00922D6D">
      <w:p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No processo de elaboração</w:t>
      </w:r>
      <w:r w:rsidR="00E91507">
        <w:rPr>
          <w:rFonts w:ascii="Garamond" w:eastAsia="Garamond" w:hAnsi="Garamond" w:cs="Garamond"/>
          <w:color w:val="000000"/>
        </w:rPr>
        <w:t xml:space="preserve"> do PNIG, além da revisão documental abrangente,</w:t>
      </w:r>
      <w:r w:rsidR="00E91507">
        <w:rPr>
          <w:color w:val="000000"/>
          <w:sz w:val="20"/>
          <w:szCs w:val="20"/>
          <w:vertAlign w:val="superscript"/>
        </w:rPr>
        <w:footnoteReference w:id="1"/>
      </w:r>
      <w:r w:rsidR="00E91507">
        <w:rPr>
          <w:color w:val="000000"/>
          <w:sz w:val="20"/>
          <w:szCs w:val="20"/>
          <w:vertAlign w:val="superscript"/>
        </w:rPr>
        <w:t xml:space="preserve"> </w:t>
      </w:r>
      <w:r w:rsidR="00E91507">
        <w:rPr>
          <w:rFonts w:ascii="Garamond" w:eastAsia="Garamond" w:hAnsi="Garamond" w:cs="Garamond"/>
          <w:color w:val="000000"/>
        </w:rPr>
        <w:t xml:space="preserve">recorreu-se a análise participativa, onde </w:t>
      </w:r>
      <w:r w:rsidR="00E91507">
        <w:rPr>
          <w:rFonts w:ascii="Garamond" w:eastAsia="Garamond" w:hAnsi="Garamond" w:cs="Garamond"/>
        </w:rPr>
        <w:t>além</w:t>
      </w:r>
      <w:r w:rsidR="00E91507">
        <w:rPr>
          <w:rFonts w:ascii="Garamond" w:eastAsia="Garamond" w:hAnsi="Garamond" w:cs="Garamond"/>
          <w:color w:val="000000"/>
        </w:rPr>
        <w:t xml:space="preserve"> das sessões de trabalho com a equipa do ICIEG e com o Comité de Género, foram realizadas mais de 50 entrevistas com representantes setoriais e institucionais, e dois Ateliers de socialização, discussão e validação do quadro estratégico e operacional do PNIG.</w:t>
      </w:r>
      <w:r w:rsidR="00E91507">
        <w:rPr>
          <w:rFonts w:ascii="Garamond" w:eastAsia="Garamond" w:hAnsi="Garamond" w:cs="Garamond"/>
        </w:rPr>
        <w:t xml:space="preserve"> Um dos ateliers foi realizado na cidade da</w:t>
      </w:r>
      <w:r w:rsidR="00E91507">
        <w:rPr>
          <w:rFonts w:ascii="Garamond" w:eastAsia="Garamond" w:hAnsi="Garamond" w:cs="Garamond"/>
          <w:color w:val="000000"/>
        </w:rPr>
        <w:t xml:space="preserve"> Praia, outro</w:t>
      </w:r>
      <w:r w:rsidR="00E91507">
        <w:rPr>
          <w:rFonts w:ascii="Garamond" w:eastAsia="Garamond" w:hAnsi="Garamond" w:cs="Garamond"/>
        </w:rPr>
        <w:t xml:space="preserve"> no</w:t>
      </w:r>
      <w:r w:rsidR="00E91507">
        <w:rPr>
          <w:rFonts w:ascii="Garamond" w:eastAsia="Garamond" w:hAnsi="Garamond" w:cs="Garamond"/>
          <w:color w:val="000000"/>
        </w:rPr>
        <w:t xml:space="preserve"> </w:t>
      </w:r>
      <w:r w:rsidR="00E91507">
        <w:rPr>
          <w:rFonts w:ascii="Garamond" w:eastAsia="Garamond" w:hAnsi="Garamond" w:cs="Garamond"/>
        </w:rPr>
        <w:t>Mindelo</w:t>
      </w:r>
      <w:r w:rsidR="00BD0111">
        <w:rPr>
          <w:rFonts w:ascii="Garamond" w:eastAsia="Garamond" w:hAnsi="Garamond" w:cs="Garamond"/>
          <w:color w:val="000000"/>
        </w:rPr>
        <w:t xml:space="preserve">, </w:t>
      </w:r>
      <w:r w:rsidR="00E91507">
        <w:rPr>
          <w:rFonts w:ascii="Garamond" w:eastAsia="Garamond" w:hAnsi="Garamond" w:cs="Garamond"/>
          <w:color w:val="000000"/>
        </w:rPr>
        <w:t>e contaram com a participação dos principais intervenientes e parceiros.</w:t>
      </w:r>
      <w:r w:rsidR="009E73E1">
        <w:rPr>
          <w:rFonts w:ascii="Garamond" w:eastAsia="Garamond" w:hAnsi="Garamond" w:cs="Garamond"/>
          <w:color w:val="000000"/>
        </w:rPr>
        <w:t xml:space="preserve"> Finalmente e c</w:t>
      </w:r>
      <w:r w:rsidR="00E91507">
        <w:rPr>
          <w:rFonts w:ascii="Garamond" w:eastAsia="Garamond" w:hAnsi="Garamond" w:cs="Garamond"/>
          <w:color w:val="000000"/>
        </w:rPr>
        <w:t xml:space="preserve">om base </w:t>
      </w:r>
      <w:r w:rsidR="00EF31F8">
        <w:rPr>
          <w:rFonts w:ascii="Garamond" w:eastAsia="Garamond" w:hAnsi="Garamond" w:cs="Garamond"/>
          <w:color w:val="000000"/>
        </w:rPr>
        <w:t>na</w:t>
      </w:r>
      <w:r w:rsidR="00BD0111">
        <w:rPr>
          <w:rFonts w:ascii="Garamond" w:eastAsia="Garamond" w:hAnsi="Garamond" w:cs="Garamond"/>
          <w:color w:val="000000"/>
        </w:rPr>
        <w:t xml:space="preserve"> documentação </w:t>
      </w:r>
      <w:r w:rsidR="00E84A85">
        <w:rPr>
          <w:rFonts w:ascii="Garamond" w:eastAsia="Garamond" w:hAnsi="Garamond" w:cs="Garamond"/>
          <w:color w:val="000000"/>
        </w:rPr>
        <w:t>produzida, procedeu</w:t>
      </w:r>
      <w:r w:rsidR="00BD0111">
        <w:rPr>
          <w:rFonts w:ascii="Garamond" w:eastAsia="Garamond" w:hAnsi="Garamond" w:cs="Garamond"/>
          <w:color w:val="000000"/>
        </w:rPr>
        <w:t>-se</w:t>
      </w:r>
      <w:r w:rsidR="00E91507">
        <w:rPr>
          <w:rFonts w:ascii="Garamond" w:eastAsia="Garamond" w:hAnsi="Garamond" w:cs="Garamond"/>
          <w:color w:val="000000"/>
        </w:rPr>
        <w:t xml:space="preserve"> </w:t>
      </w:r>
      <w:r w:rsidR="009B66D2">
        <w:rPr>
          <w:rFonts w:ascii="Garamond" w:eastAsia="Garamond" w:hAnsi="Garamond" w:cs="Garamond"/>
          <w:color w:val="000000"/>
        </w:rPr>
        <w:t>à</w:t>
      </w:r>
      <w:r w:rsidR="00E91507">
        <w:rPr>
          <w:rFonts w:ascii="Garamond" w:eastAsia="Garamond" w:hAnsi="Garamond" w:cs="Garamond"/>
          <w:color w:val="000000"/>
        </w:rPr>
        <w:t xml:space="preserve"> revisão, atualização, edição e formatação final do produto inicial, obtendo como resultado o presente documento. </w:t>
      </w:r>
    </w:p>
    <w:p w:rsidR="00D25FD4" w:rsidRDefault="00E91507">
      <w:p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 xml:space="preserve">A coordenação do processo foi assegurada pelo Instituto Cabo-Verdiano para a Igualdade e Equidade de Género (ICIEG). A sua elaboração contou com a participação ativa da Comissão Interministerial para a Transversalização da Abordagem de Género (Comissão de Género), do parlamento cabo-verdiano, através da Rede de Mulheres Parlamentares Cabo-Verdianas e de organizações da sociedade civil que intervêm na matéria. O processo foi </w:t>
      </w:r>
      <w:r w:rsidR="00A120A6">
        <w:rPr>
          <w:rFonts w:ascii="Garamond" w:eastAsia="Garamond" w:hAnsi="Garamond" w:cs="Garamond"/>
          <w:color w:val="000000"/>
        </w:rPr>
        <w:t>tecnicamente</w:t>
      </w:r>
      <w:r>
        <w:rPr>
          <w:rFonts w:ascii="Garamond" w:eastAsia="Garamond" w:hAnsi="Garamond" w:cs="Garamond"/>
          <w:color w:val="000000"/>
        </w:rPr>
        <w:t xml:space="preserve"> apoiado pela coordenação da ONU Mulheres no país e pelo Escritório Conjunto do PNUD, UNFPA e UNICEF. </w:t>
      </w:r>
    </w:p>
    <w:p w:rsidR="00D25FD4" w:rsidRDefault="00E91507">
      <w:p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O PNIG 2021-2025 constitui assim, uma agenda comum para os diferentes atores (Governo, Sociedade Civil Organizada, Sector Privado e Parceiros de Desenvolvimento) para o desenvolvimento de ações que garantam a igualdade efetiva entre mulheres e homens, que fomenta a articulação das ações e facilita, a monitorização e a avaliação do desempenho do país</w:t>
      </w:r>
      <w:r w:rsidR="00B94693">
        <w:rPr>
          <w:rFonts w:ascii="Garamond" w:eastAsia="Garamond" w:hAnsi="Garamond" w:cs="Garamond"/>
          <w:color w:val="000000"/>
        </w:rPr>
        <w:t>,</w:t>
      </w:r>
      <w:r>
        <w:rPr>
          <w:rFonts w:ascii="Garamond" w:eastAsia="Garamond" w:hAnsi="Garamond" w:cs="Garamond"/>
          <w:color w:val="000000"/>
        </w:rPr>
        <w:t xml:space="preserve"> no cumprimento de suas metas relativamente a igualdade de género. </w:t>
      </w:r>
    </w:p>
    <w:p w:rsidR="00F84703" w:rsidRDefault="00F84703">
      <w:pPr>
        <w:rPr>
          <w:rFonts w:ascii="Garamond" w:eastAsia="Garamond" w:hAnsi="Garamond" w:cs="Garamond"/>
          <w:b/>
          <w:bCs/>
          <w:kern w:val="36"/>
        </w:rPr>
      </w:pPr>
      <w:r>
        <w:rPr>
          <w:rFonts w:ascii="Garamond" w:eastAsia="Garamond" w:hAnsi="Garamond" w:cs="Garamond"/>
        </w:rPr>
        <w:br w:type="page"/>
      </w:r>
    </w:p>
    <w:p w:rsidR="00D25FD4" w:rsidRDefault="00E91507">
      <w:pPr>
        <w:pStyle w:val="Cabealho1"/>
        <w:numPr>
          <w:ilvl w:val="0"/>
          <w:numId w:val="1"/>
        </w:numPr>
        <w:jc w:val="both"/>
        <w:rPr>
          <w:rFonts w:ascii="Garamond" w:eastAsia="Garamond" w:hAnsi="Garamond" w:cs="Garamond"/>
          <w:sz w:val="24"/>
          <w:szCs w:val="24"/>
        </w:rPr>
      </w:pPr>
      <w:bookmarkStart w:id="3" w:name="_Toc76632439"/>
      <w:r>
        <w:rPr>
          <w:rFonts w:ascii="Garamond" w:eastAsia="Garamond" w:hAnsi="Garamond" w:cs="Garamond"/>
          <w:sz w:val="24"/>
          <w:szCs w:val="24"/>
        </w:rPr>
        <w:t>O QUE DIZEM OS DADOS SOBRE A IGUALDADE DE GÉNERO NO PAÍS?</w:t>
      </w:r>
      <w:bookmarkEnd w:id="3"/>
      <w:r>
        <w:rPr>
          <w:rFonts w:ascii="Garamond" w:eastAsia="Garamond" w:hAnsi="Garamond" w:cs="Garamond"/>
          <w:sz w:val="24"/>
          <w:szCs w:val="24"/>
        </w:rPr>
        <w:t xml:space="preserve"> </w:t>
      </w:r>
    </w:p>
    <w:p w:rsidR="00D25FD4" w:rsidRDefault="00D25FD4">
      <w:pPr>
        <w:pStyle w:val="Cabealho1"/>
        <w:ind w:left="360"/>
        <w:rPr>
          <w:rFonts w:ascii="Garamond" w:eastAsia="Garamond" w:hAnsi="Garamond" w:cs="Garamond"/>
          <w:sz w:val="24"/>
          <w:szCs w:val="24"/>
        </w:rPr>
      </w:pPr>
    </w:p>
    <w:p w:rsidR="00D25FD4" w:rsidRDefault="00E91507">
      <w:pPr>
        <w:pStyle w:val="Cabealho2"/>
        <w:numPr>
          <w:ilvl w:val="1"/>
          <w:numId w:val="1"/>
        </w:numPr>
        <w:jc w:val="both"/>
        <w:rPr>
          <w:rFonts w:ascii="Garamond" w:eastAsia="Garamond" w:hAnsi="Garamond" w:cs="Garamond"/>
          <w:b/>
          <w:color w:val="000000"/>
          <w:sz w:val="24"/>
          <w:szCs w:val="24"/>
        </w:rPr>
      </w:pPr>
      <w:bookmarkStart w:id="4" w:name="_Toc76632440"/>
      <w:r>
        <w:rPr>
          <w:rFonts w:ascii="Garamond" w:eastAsia="Garamond" w:hAnsi="Garamond" w:cs="Garamond"/>
          <w:b/>
          <w:color w:val="000000"/>
          <w:sz w:val="24"/>
          <w:szCs w:val="24"/>
        </w:rPr>
        <w:t>Demografia – uma janela de oportunidades, com equilíbrios e indícios de distorções</w:t>
      </w:r>
      <w:bookmarkEnd w:id="4"/>
      <w:r>
        <w:rPr>
          <w:rFonts w:ascii="Garamond" w:eastAsia="Garamond" w:hAnsi="Garamond" w:cs="Garamond"/>
          <w:b/>
          <w:color w:val="000000"/>
          <w:sz w:val="24"/>
          <w:szCs w:val="24"/>
        </w:rPr>
        <w:t xml:space="preserve"> </w:t>
      </w:r>
    </w:p>
    <w:p w:rsidR="00D25FD4" w:rsidRDefault="00D25FD4">
      <w:pPr>
        <w:spacing w:after="240" w:line="360" w:lineRule="auto"/>
        <w:jc w:val="both"/>
        <w:rPr>
          <w:rFonts w:ascii="Garamond" w:eastAsia="Garamond" w:hAnsi="Garamond" w:cs="Garamond"/>
          <w:i/>
        </w:rPr>
      </w:pPr>
    </w:p>
    <w:p w:rsidR="00D25FD4" w:rsidRDefault="00E91507">
      <w:pPr>
        <w:shd w:val="clear" w:color="auto" w:fill="4187F9"/>
        <w:spacing w:after="240" w:line="360" w:lineRule="auto"/>
        <w:jc w:val="both"/>
        <w:rPr>
          <w:rFonts w:ascii="Garamond" w:eastAsia="Garamond" w:hAnsi="Garamond" w:cs="Garamond"/>
          <w:i/>
          <w:color w:val="FFFFFF"/>
        </w:rPr>
      </w:pPr>
      <w:r>
        <w:rPr>
          <w:rFonts w:ascii="Garamond" w:eastAsia="Garamond" w:hAnsi="Garamond" w:cs="Garamond"/>
          <w:i/>
          <w:color w:val="FFFFFF"/>
        </w:rPr>
        <w:t xml:space="preserve">Os dados demográficos mostram um país que vive um momento sociodemográfico, </w:t>
      </w:r>
      <w:r w:rsidR="00E54AC2">
        <w:rPr>
          <w:rFonts w:ascii="Garamond" w:eastAsia="Garamond" w:hAnsi="Garamond" w:cs="Garamond"/>
          <w:i/>
          <w:color w:val="FFFFFF"/>
        </w:rPr>
        <w:t>caracterizado</w:t>
      </w:r>
      <w:r>
        <w:rPr>
          <w:rFonts w:ascii="Garamond" w:eastAsia="Garamond" w:hAnsi="Garamond" w:cs="Garamond"/>
          <w:i/>
          <w:color w:val="FFFFFF"/>
        </w:rPr>
        <w:t xml:space="preserve"> pela redução da taxa de natalidade, o aumento da esperança de vida, e o crescimento da população ativa (de 15-64 anos), mas também de aumento da população idosa e uma diminuição da população menor de 15 anos.  Mostram um país onde a proporção da população feminina e masculina está equilibrada devido ao aumento progressivo da população masculina, mas que apresenta algumas distorções por ilhas e grupos etários. </w:t>
      </w:r>
    </w:p>
    <w:p w:rsidR="00D25FD4" w:rsidRDefault="00E91507">
      <w:pPr>
        <w:shd w:val="clear" w:color="auto" w:fill="4187F9"/>
        <w:spacing w:line="360" w:lineRule="auto"/>
        <w:jc w:val="both"/>
        <w:rPr>
          <w:rFonts w:ascii="Garamond" w:eastAsia="Garamond" w:hAnsi="Garamond" w:cs="Garamond"/>
          <w:color w:val="FFFFFF"/>
        </w:rPr>
      </w:pPr>
      <w:r>
        <w:rPr>
          <w:rFonts w:ascii="Garamond" w:eastAsia="Garamond" w:hAnsi="Garamond" w:cs="Garamond"/>
          <w:i/>
          <w:color w:val="FFFFFF"/>
        </w:rPr>
        <w:t xml:space="preserve">Regista-se uma perceção de que, entre março de 2020 e abril de 2021, ocorreram importantes movimentos da população, resultantes da situação económica criada pela pandemia COVID 19, nas ilhas turísticas de Sal e Boa Vista e consequentemente uma diminuição do número de habitantes nestas e um aumento nas ilhas de origem. Entretanto não </w:t>
      </w:r>
      <w:r w:rsidR="001865FA">
        <w:rPr>
          <w:rFonts w:ascii="Garamond" w:eastAsia="Garamond" w:hAnsi="Garamond" w:cs="Garamond"/>
          <w:i/>
          <w:color w:val="FFFFFF"/>
        </w:rPr>
        <w:t>há</w:t>
      </w:r>
      <w:r w:rsidR="00984F77">
        <w:rPr>
          <w:rFonts w:ascii="Garamond" w:eastAsia="Garamond" w:hAnsi="Garamond" w:cs="Garamond"/>
          <w:i/>
          <w:color w:val="FFFFFF"/>
        </w:rPr>
        <w:t xml:space="preserve"> dados concretos que confirma</w:t>
      </w:r>
      <w:r>
        <w:rPr>
          <w:rFonts w:ascii="Garamond" w:eastAsia="Garamond" w:hAnsi="Garamond" w:cs="Garamond"/>
          <w:i/>
          <w:color w:val="FFFFFF"/>
        </w:rPr>
        <w:t>m essa perceção e pode acon</w:t>
      </w:r>
      <w:r w:rsidR="001865FA">
        <w:rPr>
          <w:rFonts w:ascii="Garamond" w:eastAsia="Garamond" w:hAnsi="Garamond" w:cs="Garamond"/>
          <w:i/>
          <w:color w:val="FFFFFF"/>
        </w:rPr>
        <w:t xml:space="preserve">tecer que a vacinação </w:t>
      </w:r>
      <w:r w:rsidR="00984F77">
        <w:rPr>
          <w:rFonts w:ascii="Garamond" w:eastAsia="Garamond" w:hAnsi="Garamond" w:cs="Garamond"/>
          <w:i/>
          <w:color w:val="FFFFFF"/>
        </w:rPr>
        <w:t>massiva, a</w:t>
      </w:r>
      <w:r>
        <w:rPr>
          <w:rFonts w:ascii="Garamond" w:eastAsia="Garamond" w:hAnsi="Garamond" w:cs="Garamond"/>
          <w:i/>
          <w:color w:val="FFFFFF"/>
        </w:rPr>
        <w:t xml:space="preserve"> consequente melhoria da situação </w:t>
      </w:r>
      <w:r w:rsidR="00984F77">
        <w:rPr>
          <w:rFonts w:ascii="Garamond" w:eastAsia="Garamond" w:hAnsi="Garamond" w:cs="Garamond"/>
          <w:i/>
          <w:color w:val="FFFFFF"/>
        </w:rPr>
        <w:t>sanitária e</w:t>
      </w:r>
      <w:r w:rsidR="001865FA">
        <w:rPr>
          <w:rFonts w:ascii="Garamond" w:eastAsia="Garamond" w:hAnsi="Garamond" w:cs="Garamond"/>
          <w:i/>
          <w:color w:val="FFFFFF"/>
        </w:rPr>
        <w:t xml:space="preserve"> </w:t>
      </w:r>
      <w:r w:rsidR="00984F77">
        <w:rPr>
          <w:rFonts w:ascii="Garamond" w:eastAsia="Garamond" w:hAnsi="Garamond" w:cs="Garamond"/>
          <w:i/>
          <w:color w:val="FFFFFF"/>
        </w:rPr>
        <w:t>a retoma</w:t>
      </w:r>
      <w:r>
        <w:rPr>
          <w:rFonts w:ascii="Garamond" w:eastAsia="Garamond" w:hAnsi="Garamond" w:cs="Garamond"/>
          <w:i/>
          <w:color w:val="FFFFFF"/>
        </w:rPr>
        <w:t xml:space="preserve"> das atividades económicas, modifique</w:t>
      </w:r>
      <w:r w:rsidR="00984F77">
        <w:rPr>
          <w:rFonts w:ascii="Garamond" w:eastAsia="Garamond" w:hAnsi="Garamond" w:cs="Garamond"/>
          <w:i/>
          <w:color w:val="FFFFFF"/>
        </w:rPr>
        <w:t>m</w:t>
      </w:r>
      <w:r>
        <w:rPr>
          <w:rFonts w:ascii="Garamond" w:eastAsia="Garamond" w:hAnsi="Garamond" w:cs="Garamond"/>
          <w:i/>
          <w:color w:val="FFFFFF"/>
        </w:rPr>
        <w:t xml:space="preserve"> a curto prazo esse quadro</w:t>
      </w:r>
      <w:r>
        <w:rPr>
          <w:rFonts w:ascii="Garamond" w:eastAsia="Garamond" w:hAnsi="Garamond" w:cs="Garamond"/>
          <w:color w:val="FFFFFF"/>
        </w:rPr>
        <w:t xml:space="preserve">. </w:t>
      </w:r>
    </w:p>
    <w:p w:rsidR="00D25FD4" w:rsidRDefault="00D25FD4">
      <w:pPr>
        <w:spacing w:line="360" w:lineRule="auto"/>
        <w:jc w:val="both"/>
        <w:rPr>
          <w:rFonts w:ascii="Garamond" w:eastAsia="Garamond" w:hAnsi="Garamond" w:cs="Garamond"/>
        </w:rPr>
      </w:pPr>
    </w:p>
    <w:p w:rsidR="00D25FD4" w:rsidRPr="00A55189" w:rsidRDefault="004D04C7" w:rsidP="00755848">
      <w:pPr>
        <w:pStyle w:val="PargrafodaLista"/>
        <w:numPr>
          <w:ilvl w:val="0"/>
          <w:numId w:val="49"/>
        </w:numPr>
        <w:pBdr>
          <w:top w:val="nil"/>
          <w:left w:val="nil"/>
          <w:bottom w:val="nil"/>
          <w:right w:val="nil"/>
          <w:between w:val="nil"/>
        </w:pBdr>
        <w:spacing w:after="240" w:line="360" w:lineRule="auto"/>
        <w:jc w:val="both"/>
        <w:rPr>
          <w:rFonts w:ascii="Garamond" w:eastAsia="Garamond" w:hAnsi="Garamond" w:cs="Garamond"/>
          <w:color w:val="000000"/>
        </w:rPr>
      </w:pPr>
      <w:r w:rsidRPr="00A55189">
        <w:rPr>
          <w:rFonts w:ascii="Garamond" w:eastAsia="Garamond" w:hAnsi="Garamond" w:cs="Garamond"/>
          <w:color w:val="000000"/>
        </w:rPr>
        <w:t>Segundo o Inquérito Multiobjectivos</w:t>
      </w:r>
      <w:r w:rsidR="00E91507" w:rsidRPr="00A55189">
        <w:rPr>
          <w:rFonts w:ascii="Garamond" w:eastAsia="Garamond" w:hAnsi="Garamond" w:cs="Garamond"/>
          <w:color w:val="000000"/>
        </w:rPr>
        <w:t xml:space="preserve"> Contínuo de 2019</w:t>
      </w:r>
      <w:r w:rsidR="00E91507" w:rsidRPr="00EE611E">
        <w:rPr>
          <w:vertAlign w:val="superscript"/>
        </w:rPr>
        <w:footnoteReference w:id="2"/>
      </w:r>
      <w:r w:rsidR="00E91507" w:rsidRPr="00A55189">
        <w:rPr>
          <w:rFonts w:ascii="Garamond" w:eastAsia="Garamond" w:hAnsi="Garamond" w:cs="Garamond"/>
          <w:color w:val="000000"/>
        </w:rPr>
        <w:t>, a população era de 549.699 habitantes, dos quais 49.6% do sexo feminino. Entretanto</w:t>
      </w:r>
      <w:r w:rsidR="00AC0970">
        <w:rPr>
          <w:rFonts w:ascii="Garamond" w:eastAsia="Garamond" w:hAnsi="Garamond" w:cs="Garamond"/>
          <w:color w:val="000000"/>
        </w:rPr>
        <w:t>,</w:t>
      </w:r>
      <w:r w:rsidR="00E91507" w:rsidRPr="00A55189">
        <w:rPr>
          <w:rFonts w:ascii="Garamond" w:eastAsia="Garamond" w:hAnsi="Garamond" w:cs="Garamond"/>
          <w:color w:val="000000"/>
        </w:rPr>
        <w:t xml:space="preserve"> </w:t>
      </w:r>
      <w:r w:rsidR="00AC0970">
        <w:rPr>
          <w:rFonts w:ascii="Garamond" w:eastAsia="Garamond" w:hAnsi="Garamond" w:cs="Garamond"/>
          <w:color w:val="000000"/>
        </w:rPr>
        <w:t>n</w:t>
      </w:r>
      <w:r w:rsidR="00E91507" w:rsidRPr="00A55189">
        <w:rPr>
          <w:rFonts w:ascii="Garamond" w:eastAsia="Garamond" w:hAnsi="Garamond" w:cs="Garamond"/>
          <w:color w:val="000000"/>
        </w:rPr>
        <w:t>as Projeções 2010-2030</w:t>
      </w:r>
      <w:r w:rsidR="00E91507" w:rsidRPr="00D95663">
        <w:rPr>
          <w:vertAlign w:val="superscript"/>
        </w:rPr>
        <w:footnoteReference w:id="3"/>
      </w:r>
      <w:r w:rsidR="00E91507" w:rsidRPr="00A55189">
        <w:rPr>
          <w:vertAlign w:val="superscript"/>
        </w:rPr>
        <w:t>,</w:t>
      </w:r>
      <w:r w:rsidR="00E91507" w:rsidRPr="00A55189">
        <w:rPr>
          <w:rFonts w:ascii="Garamond" w:eastAsia="Garamond" w:hAnsi="Garamond" w:cs="Garamond"/>
          <w:color w:val="000000"/>
        </w:rPr>
        <w:t xml:space="preserve"> na </w:t>
      </w:r>
      <w:r w:rsidR="00E84A85" w:rsidRPr="00A55189">
        <w:rPr>
          <w:rFonts w:ascii="Garamond" w:eastAsia="Garamond" w:hAnsi="Garamond" w:cs="Garamond"/>
          <w:color w:val="000000"/>
        </w:rPr>
        <w:t xml:space="preserve">faixa etária dos 0 a 14 anos </w:t>
      </w:r>
      <w:r w:rsidR="00E91507" w:rsidRPr="00A55189">
        <w:rPr>
          <w:rFonts w:ascii="Garamond" w:eastAsia="Garamond" w:hAnsi="Garamond" w:cs="Garamond"/>
          <w:color w:val="000000"/>
        </w:rPr>
        <w:t>mantem</w:t>
      </w:r>
      <w:r w:rsidR="00E84A85" w:rsidRPr="00A55189">
        <w:rPr>
          <w:rFonts w:ascii="Garamond" w:eastAsia="Garamond" w:hAnsi="Garamond" w:cs="Garamond"/>
          <w:color w:val="000000"/>
        </w:rPr>
        <w:t>-se</w:t>
      </w:r>
      <w:r w:rsidR="00AC0970">
        <w:rPr>
          <w:rFonts w:ascii="Garamond" w:eastAsia="Garamond" w:hAnsi="Garamond" w:cs="Garamond"/>
          <w:color w:val="000000"/>
        </w:rPr>
        <w:t xml:space="preserve"> esse</w:t>
      </w:r>
      <w:r w:rsidR="00E91507" w:rsidRPr="00A55189">
        <w:rPr>
          <w:rFonts w:ascii="Garamond" w:eastAsia="Garamond" w:hAnsi="Garamond" w:cs="Garamond"/>
          <w:color w:val="000000"/>
        </w:rPr>
        <w:t xml:space="preserve"> equilíbrio, mas entre os 15 e os 44, que é a população considerada por excelência</w:t>
      </w:r>
      <w:r w:rsidRPr="00A55189">
        <w:rPr>
          <w:rFonts w:ascii="Garamond" w:eastAsia="Garamond" w:hAnsi="Garamond" w:cs="Garamond"/>
          <w:color w:val="000000"/>
        </w:rPr>
        <w:t xml:space="preserve"> em idade reprodutiva, verifica-</w:t>
      </w:r>
      <w:r w:rsidR="00E91507" w:rsidRPr="00A55189">
        <w:rPr>
          <w:rFonts w:ascii="Garamond" w:eastAsia="Garamond" w:hAnsi="Garamond" w:cs="Garamond"/>
          <w:color w:val="000000"/>
        </w:rPr>
        <w:t xml:space="preserve">se uma diminuição </w:t>
      </w:r>
      <w:r w:rsidR="00E84A85" w:rsidRPr="00A55189">
        <w:rPr>
          <w:rFonts w:ascii="Garamond" w:eastAsia="Garamond" w:hAnsi="Garamond" w:cs="Garamond"/>
          <w:color w:val="000000"/>
        </w:rPr>
        <w:t>percentual</w:t>
      </w:r>
      <w:r w:rsidR="00E91507" w:rsidRPr="00A55189">
        <w:rPr>
          <w:rFonts w:ascii="Garamond" w:eastAsia="Garamond" w:hAnsi="Garamond" w:cs="Garamond"/>
          <w:color w:val="000000"/>
        </w:rPr>
        <w:t xml:space="preserve"> de pessoas do sexo feminino (47,6</w:t>
      </w:r>
      <w:r w:rsidR="00AC0970">
        <w:rPr>
          <w:rFonts w:ascii="Garamond" w:eastAsia="Garamond" w:hAnsi="Garamond" w:cs="Garamond"/>
          <w:color w:val="000000"/>
        </w:rPr>
        <w:t>%</w:t>
      </w:r>
      <w:r w:rsidR="00E91507" w:rsidRPr="00A55189">
        <w:rPr>
          <w:rFonts w:ascii="Garamond" w:eastAsia="Garamond" w:hAnsi="Garamond" w:cs="Garamond"/>
          <w:color w:val="000000"/>
        </w:rPr>
        <w:t xml:space="preserve">). A partir dos 50 anos </w:t>
      </w:r>
      <w:r w:rsidRPr="00A55189">
        <w:rPr>
          <w:rFonts w:ascii="Garamond" w:eastAsia="Garamond" w:hAnsi="Garamond" w:cs="Garamond"/>
          <w:color w:val="000000"/>
        </w:rPr>
        <w:t>ess</w:t>
      </w:r>
      <w:r w:rsidR="00E84A85" w:rsidRPr="00A55189">
        <w:rPr>
          <w:rFonts w:ascii="Garamond" w:eastAsia="Garamond" w:hAnsi="Garamond" w:cs="Garamond"/>
          <w:color w:val="000000"/>
        </w:rPr>
        <w:t>a percentagem</w:t>
      </w:r>
      <w:r w:rsidR="00E91507" w:rsidRPr="00A55189">
        <w:rPr>
          <w:rFonts w:ascii="Garamond" w:eastAsia="Garamond" w:hAnsi="Garamond" w:cs="Garamond"/>
          <w:color w:val="000000"/>
        </w:rPr>
        <w:t xml:space="preserve"> aumenta paulatinamente, atingindo 63 % aos 80 anos. </w:t>
      </w:r>
    </w:p>
    <w:p w:rsidR="00D25FD4" w:rsidRDefault="00E91507" w:rsidP="00E61DBA">
      <w:pPr>
        <w:numPr>
          <w:ilvl w:val="0"/>
          <w:numId w:val="5"/>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Em 2019, 3 ilhas tinham as menores p</w:t>
      </w:r>
      <w:r w:rsidR="00E84A85">
        <w:rPr>
          <w:rFonts w:ascii="Garamond" w:eastAsia="Garamond" w:hAnsi="Garamond" w:cs="Garamond"/>
          <w:color w:val="000000"/>
        </w:rPr>
        <w:t>ercentagens</w:t>
      </w:r>
      <w:r>
        <w:rPr>
          <w:rFonts w:ascii="Garamond" w:eastAsia="Garamond" w:hAnsi="Garamond" w:cs="Garamond"/>
          <w:color w:val="000000"/>
        </w:rPr>
        <w:t xml:space="preserve"> de população feminina - Boavista (41.1%), Santo Antão (45,8%), São Nicolau e Sal (ambas com 46,9%). </w:t>
      </w:r>
    </w:p>
    <w:p w:rsidR="00D25FD4" w:rsidRDefault="00E91507" w:rsidP="00E61DBA">
      <w:pPr>
        <w:numPr>
          <w:ilvl w:val="0"/>
          <w:numId w:val="5"/>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Boavista, é uma ilha de crescimento populacional acentuado, na faixa e</w:t>
      </w:r>
      <w:r w:rsidR="00E84A85">
        <w:rPr>
          <w:rFonts w:ascii="Garamond" w:eastAsia="Garamond" w:hAnsi="Garamond" w:cs="Garamond"/>
          <w:color w:val="000000"/>
        </w:rPr>
        <w:t>tária dos 15-44 anos a percentagem</w:t>
      </w:r>
      <w:r>
        <w:rPr>
          <w:rFonts w:ascii="Garamond" w:eastAsia="Garamond" w:hAnsi="Garamond" w:cs="Garamond"/>
          <w:color w:val="000000"/>
        </w:rPr>
        <w:t xml:space="preserve"> de mulheres é de 38,2%, o que pode estar </w:t>
      </w:r>
      <w:r w:rsidRPr="00EE611E">
        <w:rPr>
          <w:rFonts w:ascii="Garamond" w:eastAsia="Garamond" w:hAnsi="Garamond" w:cs="Garamond"/>
          <w:color w:val="000000"/>
        </w:rPr>
        <w:t>associado</w:t>
      </w:r>
      <w:r>
        <w:rPr>
          <w:rFonts w:ascii="Garamond" w:eastAsia="Garamond" w:hAnsi="Garamond" w:cs="Garamond"/>
          <w:color w:val="000000"/>
        </w:rPr>
        <w:t xml:space="preserve"> </w:t>
      </w:r>
      <w:r w:rsidRPr="009C63CE">
        <w:rPr>
          <w:rFonts w:ascii="Garamond" w:eastAsia="Garamond" w:hAnsi="Garamond" w:cs="Garamond"/>
        </w:rPr>
        <w:t>a imigração interna</w:t>
      </w:r>
      <w:r w:rsidR="00AC0970" w:rsidRPr="009C63CE">
        <w:rPr>
          <w:rFonts w:ascii="Garamond" w:eastAsia="Garamond" w:hAnsi="Garamond" w:cs="Garamond"/>
        </w:rPr>
        <w:t xml:space="preserve"> </w:t>
      </w:r>
      <w:r>
        <w:rPr>
          <w:rFonts w:ascii="Garamond" w:eastAsia="Garamond" w:hAnsi="Garamond" w:cs="Garamond"/>
          <w:color w:val="000000"/>
        </w:rPr>
        <w:t>e a uma maior procura de mão de obr</w:t>
      </w:r>
      <w:r w:rsidR="00E84A85">
        <w:rPr>
          <w:rFonts w:ascii="Garamond" w:eastAsia="Garamond" w:hAnsi="Garamond" w:cs="Garamond"/>
          <w:color w:val="000000"/>
        </w:rPr>
        <w:t>a masculina. No Sal, a percentagem</w:t>
      </w:r>
      <w:r>
        <w:rPr>
          <w:rFonts w:ascii="Garamond" w:eastAsia="Garamond" w:hAnsi="Garamond" w:cs="Garamond"/>
          <w:color w:val="000000"/>
        </w:rPr>
        <w:t xml:space="preserve"> de mulheres nessa faixa etária é de 45,3%</w:t>
      </w:r>
    </w:p>
    <w:p w:rsidR="00D25FD4" w:rsidRPr="009C63CE" w:rsidRDefault="00E91507" w:rsidP="00E61DBA">
      <w:pPr>
        <w:numPr>
          <w:ilvl w:val="0"/>
          <w:numId w:val="5"/>
        </w:numPr>
        <w:pBdr>
          <w:top w:val="nil"/>
          <w:left w:val="nil"/>
          <w:bottom w:val="nil"/>
          <w:right w:val="nil"/>
          <w:between w:val="nil"/>
        </w:pBdr>
        <w:spacing w:after="240" w:line="360" w:lineRule="auto"/>
        <w:jc w:val="both"/>
        <w:rPr>
          <w:rFonts w:ascii="Garamond" w:eastAsia="Garamond" w:hAnsi="Garamond" w:cs="Garamond"/>
        </w:rPr>
      </w:pPr>
      <w:r>
        <w:rPr>
          <w:rFonts w:ascii="Garamond" w:eastAsia="Garamond" w:hAnsi="Garamond" w:cs="Garamond"/>
          <w:color w:val="000000"/>
        </w:rPr>
        <w:t>Em Santo Antão, registam-se os maiores fossos de género nos municípios de Paul (41,8% feminino) e Ribeira Grande (45,2%</w:t>
      </w:r>
      <w:r w:rsidR="003C0E59">
        <w:rPr>
          <w:rFonts w:ascii="Garamond" w:eastAsia="Garamond" w:hAnsi="Garamond" w:cs="Garamond"/>
          <w:color w:val="000000"/>
        </w:rPr>
        <w:t xml:space="preserve"> feminino</w:t>
      </w:r>
      <w:r>
        <w:rPr>
          <w:rFonts w:ascii="Garamond" w:eastAsia="Garamond" w:hAnsi="Garamond" w:cs="Garamond"/>
          <w:color w:val="000000"/>
        </w:rPr>
        <w:t xml:space="preserve">) e na faixa etária dos 15-44 anos, as mulheres representam 35,9 % </w:t>
      </w:r>
      <w:r w:rsidRPr="00EE611E">
        <w:rPr>
          <w:rFonts w:ascii="Garamond" w:eastAsia="Garamond" w:hAnsi="Garamond" w:cs="Garamond"/>
          <w:color w:val="000000"/>
        </w:rPr>
        <w:t>da população</w:t>
      </w:r>
      <w:r>
        <w:rPr>
          <w:rFonts w:ascii="Garamond" w:eastAsia="Garamond" w:hAnsi="Garamond" w:cs="Garamond"/>
          <w:color w:val="000000"/>
        </w:rPr>
        <w:t>. Em São Nicolau o desequ</w:t>
      </w:r>
      <w:r w:rsidR="004D04C7">
        <w:rPr>
          <w:rFonts w:ascii="Garamond" w:eastAsia="Garamond" w:hAnsi="Garamond" w:cs="Garamond"/>
          <w:color w:val="000000"/>
        </w:rPr>
        <w:t xml:space="preserve">ilíbrio maior </w:t>
      </w:r>
      <w:r>
        <w:rPr>
          <w:rFonts w:ascii="Garamond" w:eastAsia="Garamond" w:hAnsi="Garamond" w:cs="Garamond"/>
          <w:color w:val="000000"/>
        </w:rPr>
        <w:t>localiza</w:t>
      </w:r>
      <w:r w:rsidR="004D04C7">
        <w:rPr>
          <w:rFonts w:ascii="Garamond" w:eastAsia="Garamond" w:hAnsi="Garamond" w:cs="Garamond"/>
          <w:color w:val="000000"/>
        </w:rPr>
        <w:t>-se</w:t>
      </w:r>
      <w:r>
        <w:rPr>
          <w:rFonts w:ascii="Garamond" w:eastAsia="Garamond" w:hAnsi="Garamond" w:cs="Garamond"/>
          <w:color w:val="000000"/>
        </w:rPr>
        <w:t xml:space="preserve"> na </w:t>
      </w:r>
      <w:r w:rsidRPr="009C63CE">
        <w:rPr>
          <w:rFonts w:ascii="Garamond" w:eastAsia="Garamond" w:hAnsi="Garamond" w:cs="Garamond"/>
        </w:rPr>
        <w:t>Ribeira</w:t>
      </w:r>
      <w:r w:rsidR="00823C75" w:rsidRPr="009C63CE">
        <w:rPr>
          <w:rFonts w:ascii="Garamond" w:eastAsia="Garamond" w:hAnsi="Garamond" w:cs="Garamond"/>
        </w:rPr>
        <w:t xml:space="preserve"> Brava (46 %</w:t>
      </w:r>
      <w:r w:rsidR="009C63CE">
        <w:rPr>
          <w:rFonts w:ascii="Garamond" w:eastAsia="Garamond" w:hAnsi="Garamond" w:cs="Garamond"/>
        </w:rPr>
        <w:t xml:space="preserve"> feminino</w:t>
      </w:r>
      <w:r w:rsidR="00823C75" w:rsidRPr="009C63CE">
        <w:rPr>
          <w:rFonts w:ascii="Garamond" w:eastAsia="Garamond" w:hAnsi="Garamond" w:cs="Garamond"/>
        </w:rPr>
        <w:t>), sendo a percentagem</w:t>
      </w:r>
      <w:r w:rsidRPr="009C63CE">
        <w:rPr>
          <w:rFonts w:ascii="Garamond" w:eastAsia="Garamond" w:hAnsi="Garamond" w:cs="Garamond"/>
        </w:rPr>
        <w:t xml:space="preserve"> de mulheres nessa faixa de 39,5%. </w:t>
      </w:r>
    </w:p>
    <w:p w:rsidR="00D25FD4" w:rsidRPr="00AD283B" w:rsidRDefault="00823C75" w:rsidP="00E61DBA">
      <w:pPr>
        <w:numPr>
          <w:ilvl w:val="0"/>
          <w:numId w:val="5"/>
        </w:numPr>
        <w:pBdr>
          <w:top w:val="nil"/>
          <w:left w:val="nil"/>
          <w:bottom w:val="nil"/>
          <w:right w:val="nil"/>
          <w:between w:val="nil"/>
        </w:pBdr>
        <w:spacing w:after="240" w:line="360" w:lineRule="auto"/>
        <w:jc w:val="both"/>
        <w:rPr>
          <w:rFonts w:ascii="Garamond" w:eastAsia="Garamond" w:hAnsi="Garamond" w:cs="Garamond"/>
        </w:rPr>
      </w:pPr>
      <w:r w:rsidRPr="003C0E59">
        <w:rPr>
          <w:rFonts w:ascii="Garamond" w:eastAsia="Garamond" w:hAnsi="Garamond" w:cs="Garamond"/>
        </w:rPr>
        <w:t>As ilhas com maior percentagem</w:t>
      </w:r>
      <w:r w:rsidR="00E91507" w:rsidRPr="003C0E59">
        <w:rPr>
          <w:rFonts w:ascii="Garamond" w:eastAsia="Garamond" w:hAnsi="Garamond" w:cs="Garamond"/>
        </w:rPr>
        <w:t xml:space="preserve"> de mulheres são Fogo (51,3%) e Brava (51%).</w:t>
      </w:r>
      <w:r w:rsidR="00FB647A" w:rsidRPr="003C0E59">
        <w:rPr>
          <w:rFonts w:ascii="Garamond" w:eastAsia="Garamond" w:hAnsi="Garamond" w:cs="Garamond"/>
        </w:rPr>
        <w:t xml:space="preserve"> </w:t>
      </w:r>
      <w:r w:rsidR="00FB647A">
        <w:rPr>
          <w:rFonts w:ascii="Garamond" w:eastAsia="Garamond" w:hAnsi="Garamond" w:cs="Garamond"/>
          <w:color w:val="000000"/>
        </w:rPr>
        <w:t>Os municípios com uma percentagem</w:t>
      </w:r>
      <w:r w:rsidR="00E91507">
        <w:rPr>
          <w:rFonts w:ascii="Garamond" w:eastAsia="Garamond" w:hAnsi="Garamond" w:cs="Garamond"/>
          <w:color w:val="000000"/>
        </w:rPr>
        <w:t xml:space="preserve"> de mulheres mais significativa são</w:t>
      </w:r>
      <w:r w:rsidR="003C0E59">
        <w:rPr>
          <w:rFonts w:ascii="Garamond" w:eastAsia="Garamond" w:hAnsi="Garamond" w:cs="Garamond"/>
          <w:color w:val="000000"/>
        </w:rPr>
        <w:t>,</w:t>
      </w:r>
      <w:r w:rsidR="00E91507">
        <w:rPr>
          <w:rFonts w:ascii="Garamond" w:eastAsia="Garamond" w:hAnsi="Garamond" w:cs="Garamond"/>
          <w:color w:val="000000"/>
        </w:rPr>
        <w:t xml:space="preserve"> Tarrafal de Santiago (54,3%), Calheta de São Miguel (53.9%) e Mosteiros (52,2%). Em todos predominam as mulheres nas faixas etárias dos 45-64 anos</w:t>
      </w:r>
      <w:r w:rsidR="00FB647A">
        <w:rPr>
          <w:rFonts w:ascii="Garamond" w:eastAsia="Garamond" w:hAnsi="Garamond" w:cs="Garamond"/>
          <w:color w:val="000000"/>
        </w:rPr>
        <w:t>, respetivamente, 62,4%, 63,8% e 53,2%</w:t>
      </w:r>
      <w:r w:rsidR="00E91507" w:rsidRPr="00EE611E">
        <w:rPr>
          <w:rFonts w:ascii="Garamond" w:eastAsia="Garamond" w:hAnsi="Garamond" w:cs="Garamond"/>
          <w:color w:val="000000"/>
        </w:rPr>
        <w:t>.</w:t>
      </w:r>
      <w:r w:rsidR="00E91507">
        <w:rPr>
          <w:rFonts w:ascii="Garamond" w:eastAsia="Garamond" w:hAnsi="Garamond" w:cs="Garamond"/>
          <w:color w:val="000000"/>
        </w:rPr>
        <w:t xml:space="preserve"> No primeiro na faixa e</w:t>
      </w:r>
      <w:r w:rsidR="00FB647A">
        <w:rPr>
          <w:rFonts w:ascii="Garamond" w:eastAsia="Garamond" w:hAnsi="Garamond" w:cs="Garamond"/>
          <w:color w:val="000000"/>
        </w:rPr>
        <w:t>tária dos 15-44 anos a percentagem</w:t>
      </w:r>
      <w:r w:rsidR="00E91507">
        <w:rPr>
          <w:rFonts w:ascii="Garamond" w:eastAsia="Garamond" w:hAnsi="Garamond" w:cs="Garamond"/>
          <w:color w:val="000000"/>
        </w:rPr>
        <w:t xml:space="preserve"> de mulheres é de 51,3%, no segundo de 48,6% e no terceir</w:t>
      </w:r>
      <w:r w:rsidR="00FB647A">
        <w:rPr>
          <w:rFonts w:ascii="Garamond" w:eastAsia="Garamond" w:hAnsi="Garamond" w:cs="Garamond"/>
          <w:color w:val="000000"/>
        </w:rPr>
        <w:t xml:space="preserve">o de 51,3%. </w:t>
      </w:r>
      <w:r w:rsidR="00FB647A" w:rsidRPr="00AD283B">
        <w:rPr>
          <w:rFonts w:ascii="Garamond" w:eastAsia="Garamond" w:hAnsi="Garamond" w:cs="Garamond"/>
        </w:rPr>
        <w:t>Esta</w:t>
      </w:r>
      <w:r w:rsidR="00E91507" w:rsidRPr="00AD283B">
        <w:rPr>
          <w:rFonts w:ascii="Garamond" w:eastAsia="Garamond" w:hAnsi="Garamond" w:cs="Garamond"/>
        </w:rPr>
        <w:t xml:space="preserve"> situação pode trazer consequências essencialmente a nível de cuidados.</w:t>
      </w:r>
    </w:p>
    <w:p w:rsidR="00D25FD4" w:rsidRDefault="00E91507">
      <w:pPr>
        <w:pStyle w:val="Cabealho2"/>
        <w:numPr>
          <w:ilvl w:val="1"/>
          <w:numId w:val="1"/>
        </w:numPr>
        <w:jc w:val="both"/>
        <w:rPr>
          <w:rFonts w:ascii="Garamond" w:eastAsia="Garamond" w:hAnsi="Garamond" w:cs="Garamond"/>
          <w:b/>
          <w:color w:val="000000"/>
          <w:sz w:val="24"/>
          <w:szCs w:val="24"/>
        </w:rPr>
      </w:pPr>
      <w:bookmarkStart w:id="5" w:name="_Toc76632441"/>
      <w:r>
        <w:rPr>
          <w:rFonts w:ascii="Garamond" w:eastAsia="Garamond" w:hAnsi="Garamond" w:cs="Garamond"/>
          <w:b/>
          <w:color w:val="000000"/>
          <w:sz w:val="24"/>
          <w:szCs w:val="24"/>
        </w:rPr>
        <w:t>A autonomia económica das mulheres</w:t>
      </w:r>
      <w:bookmarkEnd w:id="5"/>
      <w:r>
        <w:rPr>
          <w:rFonts w:ascii="Garamond" w:eastAsia="Garamond" w:hAnsi="Garamond" w:cs="Garamond"/>
          <w:b/>
          <w:color w:val="000000"/>
          <w:sz w:val="24"/>
          <w:szCs w:val="24"/>
        </w:rPr>
        <w:t xml:space="preserve"> </w:t>
      </w:r>
    </w:p>
    <w:p w:rsidR="00D25FD4" w:rsidRDefault="00D25FD4">
      <w:pPr>
        <w:pBdr>
          <w:top w:val="nil"/>
          <w:left w:val="nil"/>
          <w:bottom w:val="nil"/>
          <w:right w:val="nil"/>
          <w:between w:val="nil"/>
        </w:pBdr>
        <w:ind w:left="720"/>
        <w:jc w:val="both"/>
        <w:rPr>
          <w:rFonts w:ascii="Garamond" w:eastAsia="Garamond" w:hAnsi="Garamond" w:cs="Garamond"/>
          <w:color w:val="000000"/>
        </w:rPr>
      </w:pPr>
    </w:p>
    <w:p w:rsidR="00D25FD4" w:rsidRDefault="003C0E59">
      <w:pPr>
        <w:shd w:val="clear" w:color="auto" w:fill="4187F9"/>
        <w:spacing w:line="360" w:lineRule="auto"/>
        <w:jc w:val="both"/>
        <w:rPr>
          <w:rFonts w:ascii="Garamond" w:eastAsia="Garamond" w:hAnsi="Garamond" w:cs="Garamond"/>
          <w:color w:val="FFFFFF"/>
        </w:rPr>
      </w:pPr>
      <w:r>
        <w:rPr>
          <w:rFonts w:ascii="Garamond" w:eastAsia="Garamond" w:hAnsi="Garamond" w:cs="Garamond"/>
          <w:i/>
          <w:color w:val="FFFFFF"/>
        </w:rPr>
        <w:t>“A autonomia econó</w:t>
      </w:r>
      <w:r w:rsidR="00E91507">
        <w:rPr>
          <w:rFonts w:ascii="Garamond" w:eastAsia="Garamond" w:hAnsi="Garamond" w:cs="Garamond"/>
          <w:i/>
          <w:color w:val="FFFFFF"/>
        </w:rPr>
        <w:t>mica é essencial para que as mulheres possam prover seu próprio sustento e decidir por suas próprias vidas. Ela não envolve apenas independência financeira e geração de renda, mas pressupõe também autonomia para realizar escolhas. Além de garantir a própria renda, é preciso que as mulheres tenham liberdade e condições favoráveis para escolher sua profissão, planificar seu futuro, ter tempo para o lazer e para se qualificar”</w:t>
      </w:r>
      <w:r w:rsidR="00E91507">
        <w:rPr>
          <w:color w:val="FFFFFF"/>
          <w:vertAlign w:val="superscript"/>
        </w:rPr>
        <w:footnoteReference w:id="4"/>
      </w:r>
      <w:r w:rsidR="00E91507">
        <w:rPr>
          <w:color w:val="FFFFFF"/>
        </w:rPr>
        <w:t>.</w:t>
      </w:r>
    </w:p>
    <w:p w:rsidR="00D25FD4" w:rsidRDefault="00E91507">
      <w:pPr>
        <w:shd w:val="clear" w:color="auto" w:fill="4187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Garamond" w:eastAsia="Garamond" w:hAnsi="Garamond" w:cs="Garamond"/>
          <w:i/>
          <w:color w:val="FFFFFF"/>
        </w:rPr>
      </w:pPr>
      <w:r>
        <w:rPr>
          <w:rFonts w:ascii="Garamond" w:eastAsia="Garamond" w:hAnsi="Garamond" w:cs="Garamond"/>
          <w:i/>
          <w:color w:val="FFFFFF"/>
        </w:rPr>
        <w:t>Em Cabo Verde as mulheres têm uma maior carga de trabalho não remunerado porque sobre elas recai o ónus dos cuidados, são mais pobres, trabalham maioritariamente no setor informal, e consequentemente têm menos acesso a segurança social e ao financiamento. Para reverter a situação, o país vem investindo no capital humano e obtido bons resultados no desenvolvimento de um sistema coerente, baseado no avanço do sistema de ensino formal e na formação profissional. Os dados indicam que na educação básica e secundária em geral não se observa segregação de gênero, mas que existem desequilíbrios assinaláveis por áreas específicas no ensino superior e na formação profissional.</w:t>
      </w:r>
    </w:p>
    <w:p w:rsidR="00D25FD4" w:rsidRDefault="00D25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Garamond" w:eastAsia="Garamond" w:hAnsi="Garamond" w:cs="Garamond"/>
          <w:i/>
        </w:rPr>
      </w:pPr>
    </w:p>
    <w:p w:rsidR="00D25FD4" w:rsidRPr="00FF5AC4" w:rsidRDefault="00E91507">
      <w:pPr>
        <w:pStyle w:val="Cabealho2"/>
        <w:numPr>
          <w:ilvl w:val="2"/>
          <w:numId w:val="1"/>
        </w:numPr>
        <w:ind w:hanging="504"/>
        <w:jc w:val="both"/>
        <w:rPr>
          <w:rFonts w:ascii="Garamond" w:eastAsia="Garamond" w:hAnsi="Garamond" w:cs="Garamond"/>
          <w:color w:val="000000"/>
          <w:sz w:val="24"/>
          <w:szCs w:val="24"/>
        </w:rPr>
      </w:pPr>
      <w:bookmarkStart w:id="6" w:name="_Toc76632442"/>
      <w:r w:rsidRPr="00FF5AC4">
        <w:rPr>
          <w:rFonts w:ascii="Garamond" w:eastAsia="Garamond" w:hAnsi="Garamond" w:cs="Garamond"/>
          <w:color w:val="000000"/>
          <w:sz w:val="24"/>
          <w:szCs w:val="24"/>
        </w:rPr>
        <w:t xml:space="preserve">Uso do Tempo e </w:t>
      </w:r>
      <w:r w:rsidR="003C0E59">
        <w:rPr>
          <w:rFonts w:ascii="Garamond" w:eastAsia="Garamond" w:hAnsi="Garamond" w:cs="Garamond"/>
          <w:color w:val="000000"/>
          <w:sz w:val="24"/>
          <w:szCs w:val="24"/>
        </w:rPr>
        <w:t xml:space="preserve">o </w:t>
      </w:r>
      <w:r w:rsidRPr="00FF5AC4">
        <w:rPr>
          <w:rFonts w:ascii="Garamond" w:eastAsia="Garamond" w:hAnsi="Garamond" w:cs="Garamond"/>
          <w:color w:val="000000"/>
          <w:sz w:val="24"/>
          <w:szCs w:val="24"/>
        </w:rPr>
        <w:t>trabalho não remunerado</w:t>
      </w:r>
      <w:bookmarkEnd w:id="6"/>
    </w:p>
    <w:p w:rsidR="00D25FD4" w:rsidRDefault="00D25FD4">
      <w:pPr>
        <w:rPr>
          <w:rFonts w:ascii="Garamond" w:eastAsia="Garamond" w:hAnsi="Garamond" w:cs="Garamond"/>
        </w:rPr>
      </w:pPr>
    </w:p>
    <w:p w:rsidR="00D25FD4" w:rsidRPr="001B5CBD" w:rsidRDefault="00E91507" w:rsidP="00755848">
      <w:pPr>
        <w:pStyle w:val="PargrafodaLista"/>
        <w:numPr>
          <w:ilvl w:val="0"/>
          <w:numId w:val="52"/>
        </w:numPr>
        <w:spacing w:line="360" w:lineRule="auto"/>
        <w:jc w:val="both"/>
        <w:rPr>
          <w:rFonts w:ascii="Garamond" w:eastAsia="Garamond" w:hAnsi="Garamond" w:cs="Garamond"/>
        </w:rPr>
      </w:pPr>
      <w:r w:rsidRPr="001B5CBD">
        <w:rPr>
          <w:rFonts w:ascii="Garamond" w:eastAsia="Garamond" w:hAnsi="Garamond" w:cs="Garamond"/>
        </w:rPr>
        <w:t>O Inquérito sobre o Uso do Tempo realizado em 2012, revelou que:</w:t>
      </w:r>
    </w:p>
    <w:p w:rsidR="00B56AE4" w:rsidRDefault="00B56AE4">
      <w:pPr>
        <w:spacing w:line="360" w:lineRule="auto"/>
        <w:jc w:val="both"/>
        <w:rPr>
          <w:rFonts w:ascii="Garamond" w:eastAsia="Garamond" w:hAnsi="Garamond" w:cs="Garamond"/>
        </w:rPr>
      </w:pPr>
    </w:p>
    <w:p w:rsidR="001B5CBD" w:rsidRPr="003C7FEF" w:rsidRDefault="00E91507" w:rsidP="00755848">
      <w:pPr>
        <w:pStyle w:val="PargrafodaLista"/>
        <w:numPr>
          <w:ilvl w:val="0"/>
          <w:numId w:val="53"/>
        </w:numPr>
        <w:pBdr>
          <w:top w:val="nil"/>
          <w:left w:val="nil"/>
          <w:bottom w:val="nil"/>
          <w:right w:val="nil"/>
          <w:between w:val="nil"/>
        </w:pBdr>
        <w:spacing w:after="240" w:line="360" w:lineRule="auto"/>
        <w:jc w:val="both"/>
        <w:rPr>
          <w:rFonts w:ascii="Garamond" w:eastAsia="Garamond" w:hAnsi="Garamond" w:cs="Garamond"/>
        </w:rPr>
      </w:pPr>
      <w:r w:rsidRPr="003C7FEF">
        <w:rPr>
          <w:rFonts w:ascii="Garamond" w:eastAsia="Garamond" w:hAnsi="Garamond" w:cs="Garamond"/>
        </w:rPr>
        <w:t>Do volume total do trabalho (remunerado e de cuidados não remunerado), que se realizava em Cabo Verde, menos de um terço (26%) realizava-se fora do âmbito familiar;</w:t>
      </w:r>
    </w:p>
    <w:p w:rsidR="00D25FD4" w:rsidRPr="003C7FEF" w:rsidRDefault="00E91507" w:rsidP="00755848">
      <w:pPr>
        <w:pStyle w:val="PargrafodaLista"/>
        <w:numPr>
          <w:ilvl w:val="0"/>
          <w:numId w:val="53"/>
        </w:numPr>
        <w:pBdr>
          <w:top w:val="nil"/>
          <w:left w:val="nil"/>
          <w:bottom w:val="nil"/>
          <w:right w:val="nil"/>
          <w:between w:val="nil"/>
        </w:pBdr>
        <w:spacing w:after="240" w:line="360" w:lineRule="auto"/>
        <w:jc w:val="both"/>
        <w:rPr>
          <w:rFonts w:ascii="Garamond" w:eastAsia="Garamond" w:hAnsi="Garamond" w:cs="Garamond"/>
        </w:rPr>
      </w:pPr>
      <w:r w:rsidRPr="003C7FEF">
        <w:rPr>
          <w:rFonts w:ascii="Garamond" w:eastAsia="Garamond" w:hAnsi="Garamond" w:cs="Garamond"/>
        </w:rPr>
        <w:t>A maio</w:t>
      </w:r>
      <w:r w:rsidR="008B4DBD" w:rsidRPr="003C7FEF">
        <w:rPr>
          <w:rFonts w:ascii="Garamond" w:eastAsia="Garamond" w:hAnsi="Garamond" w:cs="Garamond"/>
        </w:rPr>
        <w:t>r parte do trabalho que garante</w:t>
      </w:r>
      <w:r w:rsidRPr="003C7FEF">
        <w:rPr>
          <w:rFonts w:ascii="Garamond" w:eastAsia="Garamond" w:hAnsi="Garamond" w:cs="Garamond"/>
        </w:rPr>
        <w:t xml:space="preserve"> o bem-estar social (74%) era invisível e não contabilizado;</w:t>
      </w:r>
    </w:p>
    <w:p w:rsidR="00D25FD4" w:rsidRDefault="00E91507" w:rsidP="00755848">
      <w:pPr>
        <w:numPr>
          <w:ilvl w:val="0"/>
          <w:numId w:val="53"/>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 xml:space="preserve">A carga total de trabalho das mulheres representa quase dois terços (62%) da </w:t>
      </w:r>
      <w:r w:rsidRPr="0096595C">
        <w:rPr>
          <w:rFonts w:ascii="Garamond" w:eastAsia="Garamond" w:hAnsi="Garamond" w:cs="Garamond"/>
          <w:color w:val="000000"/>
        </w:rPr>
        <w:t xml:space="preserve">carga </w:t>
      </w:r>
      <w:r w:rsidR="003C0E59">
        <w:rPr>
          <w:rFonts w:ascii="Garamond" w:eastAsia="Garamond" w:hAnsi="Garamond" w:cs="Garamond"/>
          <w:color w:val="000000"/>
        </w:rPr>
        <w:t xml:space="preserve">do </w:t>
      </w:r>
      <w:r w:rsidRPr="0096595C">
        <w:rPr>
          <w:rFonts w:ascii="Garamond" w:eastAsia="Garamond" w:hAnsi="Garamond" w:cs="Garamond"/>
          <w:color w:val="000000"/>
        </w:rPr>
        <w:t>horária total</w:t>
      </w:r>
      <w:r>
        <w:rPr>
          <w:rFonts w:ascii="Garamond" w:eastAsia="Garamond" w:hAnsi="Garamond" w:cs="Garamond"/>
          <w:color w:val="000000"/>
        </w:rPr>
        <w:t xml:space="preserve"> do trabalho realizado no país. </w:t>
      </w:r>
    </w:p>
    <w:p w:rsidR="001B5CBD" w:rsidRPr="001B5CBD" w:rsidRDefault="00E91507" w:rsidP="00755848">
      <w:pPr>
        <w:numPr>
          <w:ilvl w:val="0"/>
          <w:numId w:val="53"/>
        </w:numPr>
        <w:pBdr>
          <w:top w:val="nil"/>
          <w:left w:val="nil"/>
          <w:bottom w:val="nil"/>
          <w:right w:val="nil"/>
          <w:between w:val="nil"/>
        </w:pBdr>
        <w:spacing w:after="240" w:line="360" w:lineRule="auto"/>
        <w:jc w:val="both"/>
        <w:rPr>
          <w:vertAlign w:val="superscript"/>
        </w:rPr>
      </w:pPr>
      <w:r w:rsidRPr="001B5CBD">
        <w:rPr>
          <w:rFonts w:ascii="Garamond" w:eastAsia="Garamond" w:hAnsi="Garamond" w:cs="Garamond"/>
          <w:color w:val="000000"/>
        </w:rPr>
        <w:t>As famílias pobres e muito pobres têm uma sobrecar</w:t>
      </w:r>
      <w:r w:rsidR="00641EE7" w:rsidRPr="001B5CBD">
        <w:rPr>
          <w:rFonts w:ascii="Garamond" w:eastAsia="Garamond" w:hAnsi="Garamond" w:cs="Garamond"/>
          <w:color w:val="000000"/>
        </w:rPr>
        <w:t>ga maior</w:t>
      </w:r>
      <w:r w:rsidRPr="001B5CBD">
        <w:rPr>
          <w:rFonts w:ascii="Garamond" w:eastAsia="Garamond" w:hAnsi="Garamond" w:cs="Garamond"/>
          <w:color w:val="000000"/>
        </w:rPr>
        <w:t xml:space="preserve"> com o trabalho de cuid</w:t>
      </w:r>
      <w:r w:rsidR="004A1455" w:rsidRPr="001B5CBD">
        <w:rPr>
          <w:rFonts w:ascii="Garamond" w:eastAsia="Garamond" w:hAnsi="Garamond" w:cs="Garamond"/>
          <w:color w:val="000000"/>
        </w:rPr>
        <w:t>ados, seja com crianças e/ou</w:t>
      </w:r>
      <w:r w:rsidRPr="001B5CBD">
        <w:rPr>
          <w:rFonts w:ascii="Garamond" w:eastAsia="Garamond" w:hAnsi="Garamond" w:cs="Garamond"/>
          <w:color w:val="000000"/>
        </w:rPr>
        <w:t xml:space="preserve"> idosos</w:t>
      </w:r>
      <w:r w:rsidR="00DB33B8" w:rsidRPr="001B5CBD">
        <w:rPr>
          <w:rFonts w:ascii="Garamond" w:eastAsia="Garamond" w:hAnsi="Garamond" w:cs="Garamond"/>
          <w:color w:val="000000"/>
        </w:rPr>
        <w:t xml:space="preserve">. </w:t>
      </w:r>
      <w:r w:rsidR="00641EE7" w:rsidRPr="001B5CBD">
        <w:rPr>
          <w:rFonts w:ascii="Garamond" w:eastAsia="Garamond" w:hAnsi="Garamond" w:cs="Garamond"/>
          <w:color w:val="000000"/>
        </w:rPr>
        <w:t>O trabalho não remunerado é realizado</w:t>
      </w:r>
      <w:r w:rsidR="00904D74" w:rsidRPr="001B5CBD">
        <w:rPr>
          <w:rFonts w:ascii="Garamond" w:eastAsia="Garamond" w:hAnsi="Garamond" w:cs="Garamond"/>
          <w:color w:val="000000"/>
        </w:rPr>
        <w:t>,</w:t>
      </w:r>
      <w:r w:rsidR="00DB33B8" w:rsidRPr="001B5CBD">
        <w:rPr>
          <w:rFonts w:ascii="Garamond" w:eastAsia="Garamond" w:hAnsi="Garamond" w:cs="Garamond"/>
          <w:color w:val="000000"/>
        </w:rPr>
        <w:t xml:space="preserve"> essencialmente por</w:t>
      </w:r>
      <w:r w:rsidRPr="001B5CBD">
        <w:rPr>
          <w:rFonts w:ascii="Garamond" w:eastAsia="Garamond" w:hAnsi="Garamond" w:cs="Garamond"/>
          <w:color w:val="000000"/>
        </w:rPr>
        <w:t xml:space="preserve"> mulheres</w:t>
      </w:r>
      <w:r w:rsidR="00641EE7" w:rsidRPr="001B5CBD">
        <w:rPr>
          <w:rFonts w:ascii="Garamond" w:eastAsia="Garamond" w:hAnsi="Garamond" w:cs="Garamond"/>
          <w:color w:val="000000"/>
        </w:rPr>
        <w:t>. E</w:t>
      </w:r>
      <w:r w:rsidRPr="001B5CBD">
        <w:rPr>
          <w:rFonts w:ascii="Garamond" w:eastAsia="Garamond" w:hAnsi="Garamond" w:cs="Garamond"/>
          <w:color w:val="000000"/>
        </w:rPr>
        <w:t>m média, as mulheres dedicam mais</w:t>
      </w:r>
      <w:r w:rsidR="00904D74" w:rsidRPr="001B5CBD">
        <w:rPr>
          <w:rFonts w:ascii="Garamond" w:eastAsia="Garamond" w:hAnsi="Garamond" w:cs="Garamond"/>
          <w:color w:val="000000"/>
        </w:rPr>
        <w:t xml:space="preserve"> 3h30 por dia</w:t>
      </w:r>
      <w:r w:rsidR="00641EE7" w:rsidRPr="001B5CBD">
        <w:rPr>
          <w:rFonts w:ascii="Garamond" w:eastAsia="Garamond" w:hAnsi="Garamond" w:cs="Garamond"/>
          <w:color w:val="000000"/>
        </w:rPr>
        <w:t xml:space="preserve">, de </w:t>
      </w:r>
      <w:r w:rsidR="008B4DBD" w:rsidRPr="001B5CBD">
        <w:rPr>
          <w:rFonts w:ascii="Garamond" w:eastAsia="Garamond" w:hAnsi="Garamond" w:cs="Garamond"/>
          <w:color w:val="000000"/>
        </w:rPr>
        <w:t>que os homens em</w:t>
      </w:r>
      <w:r w:rsidRPr="001B5CBD">
        <w:rPr>
          <w:rFonts w:ascii="Garamond" w:eastAsia="Garamond" w:hAnsi="Garamond" w:cs="Garamond"/>
          <w:color w:val="000000"/>
        </w:rPr>
        <w:t xml:space="preserve"> tarefas não remuneradas</w:t>
      </w:r>
      <w:r w:rsidRPr="001B5CBD">
        <w:rPr>
          <w:vertAlign w:val="superscript"/>
        </w:rPr>
        <w:t>.</w:t>
      </w:r>
      <w:r w:rsidRPr="001B5CBD">
        <w:rPr>
          <w:vertAlign w:val="superscript"/>
        </w:rPr>
        <w:footnoteReference w:id="5"/>
      </w:r>
      <w:r w:rsidR="001B5CBD" w:rsidRPr="001B5CBD">
        <w:rPr>
          <w:vertAlign w:val="superscript"/>
        </w:rPr>
        <w:t xml:space="preserve"> </w:t>
      </w:r>
    </w:p>
    <w:p w:rsidR="00D25FD4" w:rsidRPr="003C7FEF" w:rsidRDefault="00E91507" w:rsidP="00755848">
      <w:pPr>
        <w:pStyle w:val="PargrafodaLista"/>
        <w:numPr>
          <w:ilvl w:val="0"/>
          <w:numId w:val="52"/>
        </w:numPr>
        <w:pBdr>
          <w:top w:val="nil"/>
          <w:left w:val="nil"/>
          <w:bottom w:val="nil"/>
          <w:right w:val="nil"/>
          <w:between w:val="nil"/>
        </w:pBdr>
        <w:spacing w:after="240" w:line="360" w:lineRule="auto"/>
        <w:jc w:val="both"/>
        <w:rPr>
          <w:rFonts w:ascii="Garamond" w:eastAsia="Garamond" w:hAnsi="Garamond" w:cs="Garamond"/>
        </w:rPr>
      </w:pPr>
      <w:r w:rsidRPr="003C7FEF">
        <w:rPr>
          <w:rFonts w:ascii="Garamond" w:eastAsia="Garamond" w:hAnsi="Garamond" w:cs="Garamond"/>
        </w:rPr>
        <w:t xml:space="preserve">As normas sociais atribuem </w:t>
      </w:r>
      <w:r w:rsidR="00107C2C" w:rsidRPr="003C7FEF">
        <w:rPr>
          <w:rFonts w:ascii="Garamond" w:eastAsia="Garamond" w:hAnsi="Garamond" w:cs="Garamond"/>
        </w:rPr>
        <w:t>à</w:t>
      </w:r>
      <w:r w:rsidRPr="003C7FEF">
        <w:rPr>
          <w:rFonts w:ascii="Garamond" w:eastAsia="Garamond" w:hAnsi="Garamond" w:cs="Garamond"/>
        </w:rPr>
        <w:t>s mulheres maior responsabilidade com o cuidado das crianças, o que se reflete no quadro legal, especificamente</w:t>
      </w:r>
      <w:r w:rsidR="00904D74" w:rsidRPr="003C7FEF">
        <w:rPr>
          <w:rFonts w:ascii="Garamond" w:eastAsia="Garamond" w:hAnsi="Garamond" w:cs="Garamond"/>
        </w:rPr>
        <w:t>,</w:t>
      </w:r>
      <w:r w:rsidRPr="003C7FEF">
        <w:rPr>
          <w:rFonts w:ascii="Garamond" w:eastAsia="Garamond" w:hAnsi="Garamond" w:cs="Garamond"/>
        </w:rPr>
        <w:t xml:space="preserve"> na ausência de legislação de licença parental masculina. </w:t>
      </w:r>
    </w:p>
    <w:p w:rsidR="00D25FD4" w:rsidRDefault="00D25FD4">
      <w:pPr>
        <w:pBdr>
          <w:top w:val="nil"/>
          <w:left w:val="nil"/>
          <w:bottom w:val="nil"/>
          <w:right w:val="nil"/>
          <w:between w:val="nil"/>
        </w:pBdr>
        <w:spacing w:line="360" w:lineRule="auto"/>
        <w:ind w:left="720"/>
        <w:jc w:val="both"/>
        <w:rPr>
          <w:rFonts w:ascii="Garamond" w:eastAsia="Garamond" w:hAnsi="Garamond" w:cs="Garamond"/>
        </w:rPr>
      </w:pPr>
    </w:p>
    <w:p w:rsidR="00D25FD4" w:rsidRPr="00FF5AC4" w:rsidRDefault="00E91507">
      <w:pPr>
        <w:pStyle w:val="Cabealho2"/>
        <w:numPr>
          <w:ilvl w:val="2"/>
          <w:numId w:val="1"/>
        </w:numPr>
        <w:ind w:hanging="504"/>
        <w:jc w:val="both"/>
        <w:rPr>
          <w:rFonts w:ascii="Garamond" w:eastAsia="Garamond" w:hAnsi="Garamond" w:cs="Garamond"/>
          <w:color w:val="000000"/>
          <w:sz w:val="24"/>
          <w:szCs w:val="24"/>
        </w:rPr>
      </w:pPr>
      <w:bookmarkStart w:id="7" w:name="_Toc76632443"/>
      <w:r w:rsidRPr="00FF5AC4">
        <w:rPr>
          <w:rFonts w:ascii="Garamond" w:eastAsia="Garamond" w:hAnsi="Garamond" w:cs="Garamond"/>
          <w:color w:val="000000"/>
          <w:sz w:val="24"/>
          <w:szCs w:val="24"/>
        </w:rPr>
        <w:t>Educação/formação</w:t>
      </w:r>
      <w:bookmarkEnd w:id="7"/>
    </w:p>
    <w:p w:rsidR="00D25FD4" w:rsidRDefault="00D25FD4">
      <w:pPr>
        <w:pBdr>
          <w:top w:val="nil"/>
          <w:left w:val="nil"/>
          <w:bottom w:val="nil"/>
          <w:right w:val="nil"/>
          <w:between w:val="nil"/>
        </w:pBdr>
        <w:spacing w:line="360" w:lineRule="auto"/>
        <w:jc w:val="both"/>
        <w:rPr>
          <w:rFonts w:ascii="Garamond" w:eastAsia="Garamond" w:hAnsi="Garamond" w:cs="Garamond"/>
          <w:color w:val="000000"/>
        </w:rPr>
      </w:pPr>
    </w:p>
    <w:p w:rsidR="00ED3476" w:rsidRPr="00930EED" w:rsidRDefault="00145B97" w:rsidP="00755848">
      <w:pPr>
        <w:numPr>
          <w:ilvl w:val="0"/>
          <w:numId w:val="44"/>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No sector formal da</w:t>
      </w:r>
      <w:r w:rsidR="00E91507">
        <w:rPr>
          <w:rFonts w:ascii="Garamond" w:eastAsia="Garamond" w:hAnsi="Garamond" w:cs="Garamond"/>
          <w:color w:val="000000"/>
        </w:rPr>
        <w:t xml:space="preserve"> educação</w:t>
      </w:r>
      <w:r>
        <w:rPr>
          <w:rFonts w:ascii="Garamond" w:eastAsia="Garamond" w:hAnsi="Garamond" w:cs="Garamond"/>
          <w:color w:val="000000"/>
        </w:rPr>
        <w:t>,</w:t>
      </w:r>
      <w:r w:rsidR="00E91507">
        <w:rPr>
          <w:rFonts w:ascii="Garamond" w:eastAsia="Garamond" w:hAnsi="Garamond" w:cs="Garamond"/>
          <w:color w:val="000000"/>
        </w:rPr>
        <w:t xml:space="preserve"> no ensino pré-escolar e básico, existe paridade de género e o país está muito perto de atingir a universalidade da escolaridade básica obrigatória. No ensino secundário há um fosso em desfavor dos rapazes. No ensino superior a taxa bruta favorece as raparigas. Na formação técnica e profissional registam-se disparidades.</w:t>
      </w:r>
    </w:p>
    <w:p w:rsidR="00D25FD4" w:rsidRPr="00930EED" w:rsidRDefault="00E91507" w:rsidP="00755848">
      <w:pPr>
        <w:numPr>
          <w:ilvl w:val="0"/>
          <w:numId w:val="44"/>
        </w:numPr>
        <w:pBdr>
          <w:top w:val="nil"/>
          <w:left w:val="nil"/>
          <w:bottom w:val="nil"/>
          <w:right w:val="nil"/>
          <w:between w:val="nil"/>
        </w:pBdr>
        <w:spacing w:after="240" w:line="360" w:lineRule="auto"/>
        <w:jc w:val="both"/>
        <w:rPr>
          <w:color w:val="000000"/>
        </w:rPr>
      </w:pPr>
      <w:r w:rsidRPr="00930EED">
        <w:rPr>
          <w:rFonts w:ascii="Garamond" w:eastAsia="Garamond" w:hAnsi="Garamond" w:cs="Garamond"/>
          <w:color w:val="000000"/>
        </w:rPr>
        <w:t xml:space="preserve"> Nos anos de  2019/2020</w:t>
      </w:r>
      <w:r>
        <w:rPr>
          <w:rFonts w:ascii="Garamond" w:eastAsia="Garamond" w:hAnsi="Garamond" w:cs="Garamond"/>
          <w:color w:val="000000"/>
          <w:vertAlign w:val="superscript"/>
        </w:rPr>
        <w:footnoteReference w:id="6"/>
      </w:r>
      <w:r w:rsidRPr="00930EED">
        <w:rPr>
          <w:rFonts w:ascii="Garamond" w:eastAsia="Garamond" w:hAnsi="Garamond" w:cs="Garamond"/>
          <w:color w:val="000000"/>
        </w:rPr>
        <w:t>:</w:t>
      </w:r>
    </w:p>
    <w:p w:rsidR="00D25FD4" w:rsidRPr="00B56AE4" w:rsidRDefault="00E91507" w:rsidP="00755848">
      <w:pPr>
        <w:numPr>
          <w:ilvl w:val="1"/>
          <w:numId w:val="46"/>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Na Educação Pré-escolar (4-5 anos), a taxa total de acolhimento</w:t>
      </w:r>
      <w:r w:rsidRPr="00B56AE4">
        <w:rPr>
          <w:rFonts w:ascii="Garamond" w:eastAsia="Garamond" w:hAnsi="Garamond" w:cs="Garamond"/>
          <w:color w:val="000000"/>
        </w:rPr>
        <w:t xml:space="preserve"> era </w:t>
      </w:r>
      <w:r w:rsidR="00145B97" w:rsidRPr="00B56AE4">
        <w:rPr>
          <w:rFonts w:ascii="Garamond" w:eastAsia="Garamond" w:hAnsi="Garamond" w:cs="Garamond"/>
          <w:color w:val="000000"/>
        </w:rPr>
        <w:t xml:space="preserve">de </w:t>
      </w:r>
      <w:r w:rsidR="00145B97">
        <w:rPr>
          <w:rFonts w:ascii="Garamond" w:eastAsia="Garamond" w:hAnsi="Garamond" w:cs="Garamond"/>
          <w:color w:val="000000"/>
        </w:rPr>
        <w:t>81</w:t>
      </w:r>
      <w:r>
        <w:rPr>
          <w:rFonts w:ascii="Garamond" w:eastAsia="Garamond" w:hAnsi="Garamond" w:cs="Garamond"/>
          <w:color w:val="000000"/>
        </w:rPr>
        <w:t>,2</w:t>
      </w:r>
      <w:r w:rsidR="00145B97">
        <w:rPr>
          <w:rFonts w:ascii="Garamond" w:eastAsia="Garamond" w:hAnsi="Garamond" w:cs="Garamond"/>
          <w:color w:val="000000"/>
        </w:rPr>
        <w:t>%,</w:t>
      </w:r>
      <w:r w:rsidR="00145B97" w:rsidRPr="00B56AE4">
        <w:rPr>
          <w:rFonts w:ascii="Garamond" w:eastAsia="Garamond" w:hAnsi="Garamond" w:cs="Garamond"/>
          <w:color w:val="000000"/>
        </w:rPr>
        <w:t xml:space="preserve"> (</w:t>
      </w:r>
      <w:r>
        <w:rPr>
          <w:rFonts w:ascii="Garamond" w:eastAsia="Garamond" w:hAnsi="Garamond" w:cs="Garamond"/>
          <w:color w:val="000000"/>
        </w:rPr>
        <w:t>84,4% para o sexo feminino e 78,1 % para o sexo masculino</w:t>
      </w:r>
      <w:r w:rsidR="00145B97">
        <w:rPr>
          <w:rFonts w:ascii="Garamond" w:eastAsia="Garamond" w:hAnsi="Garamond" w:cs="Garamond"/>
          <w:color w:val="000000"/>
        </w:rPr>
        <w:t>)</w:t>
      </w:r>
      <w:r>
        <w:rPr>
          <w:rFonts w:ascii="Garamond" w:eastAsia="Garamond" w:hAnsi="Garamond" w:cs="Garamond"/>
          <w:color w:val="000000"/>
        </w:rPr>
        <w:t xml:space="preserve">; </w:t>
      </w:r>
    </w:p>
    <w:p w:rsidR="00D25FD4" w:rsidRPr="00B56AE4" w:rsidRDefault="00E91507" w:rsidP="00755848">
      <w:pPr>
        <w:numPr>
          <w:ilvl w:val="1"/>
          <w:numId w:val="46"/>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No Ensino Básico Obrigatório (1º - 8º ano de escolaridade), a taxa liquida de escolarização (6 -13 anos) era de 91,3%, (90,4% no feminino e 92,3% no sexo masculino). Nesse ano as taxas de sucesso (90,7%)</w:t>
      </w:r>
      <w:r w:rsidR="00DB33B8">
        <w:rPr>
          <w:rFonts w:ascii="Garamond" w:eastAsia="Garamond" w:hAnsi="Garamond" w:cs="Garamond"/>
          <w:color w:val="000000"/>
        </w:rPr>
        <w:t>,</w:t>
      </w:r>
      <w:r>
        <w:rPr>
          <w:rFonts w:ascii="Garamond" w:eastAsia="Garamond" w:hAnsi="Garamond" w:cs="Garamond"/>
          <w:color w:val="000000"/>
        </w:rPr>
        <w:t xml:space="preserve"> </w:t>
      </w:r>
      <w:r w:rsidR="00C31E3F">
        <w:rPr>
          <w:rFonts w:ascii="Garamond" w:eastAsia="Garamond" w:hAnsi="Garamond" w:cs="Garamond"/>
          <w:color w:val="000000"/>
        </w:rPr>
        <w:t>(</w:t>
      </w:r>
      <w:r>
        <w:rPr>
          <w:rFonts w:ascii="Garamond" w:eastAsia="Garamond" w:hAnsi="Garamond" w:cs="Garamond"/>
          <w:color w:val="000000"/>
        </w:rPr>
        <w:t>93,6% entre as meninas e 88,0% entre os rapazes</w:t>
      </w:r>
      <w:r w:rsidR="00C31E3F">
        <w:rPr>
          <w:rFonts w:ascii="Garamond" w:eastAsia="Garamond" w:hAnsi="Garamond" w:cs="Garamond"/>
          <w:color w:val="000000"/>
        </w:rPr>
        <w:t>)</w:t>
      </w:r>
      <w:r>
        <w:rPr>
          <w:rFonts w:ascii="Garamond" w:eastAsia="Garamond" w:hAnsi="Garamond" w:cs="Garamond"/>
          <w:color w:val="000000"/>
        </w:rPr>
        <w:t xml:space="preserve">. A </w:t>
      </w:r>
      <w:r w:rsidR="00C31E3F">
        <w:rPr>
          <w:rFonts w:ascii="Garamond" w:eastAsia="Garamond" w:hAnsi="Garamond" w:cs="Garamond"/>
          <w:color w:val="000000"/>
        </w:rPr>
        <w:t>taxa de abandono foi de 1,5</w:t>
      </w:r>
      <w:r w:rsidR="00EE611E">
        <w:rPr>
          <w:rFonts w:ascii="Garamond" w:eastAsia="Garamond" w:hAnsi="Garamond" w:cs="Garamond"/>
          <w:color w:val="000000"/>
        </w:rPr>
        <w:t>%,</w:t>
      </w:r>
      <w:r w:rsidR="00C31E3F">
        <w:rPr>
          <w:rFonts w:ascii="Garamond" w:eastAsia="Garamond" w:hAnsi="Garamond" w:cs="Garamond"/>
          <w:color w:val="000000"/>
        </w:rPr>
        <w:t xml:space="preserve"> (</w:t>
      </w:r>
      <w:r>
        <w:rPr>
          <w:rFonts w:ascii="Garamond" w:eastAsia="Garamond" w:hAnsi="Garamond" w:cs="Garamond"/>
          <w:color w:val="000000"/>
        </w:rPr>
        <w:t>1,3% do sexo feminino e 1,7% do sexo masculino</w:t>
      </w:r>
      <w:r w:rsidR="00C31E3F">
        <w:rPr>
          <w:rFonts w:ascii="Garamond" w:eastAsia="Garamond" w:hAnsi="Garamond" w:cs="Garamond"/>
          <w:color w:val="000000"/>
        </w:rPr>
        <w:t>)</w:t>
      </w:r>
      <w:r>
        <w:rPr>
          <w:rFonts w:ascii="Garamond" w:eastAsia="Garamond" w:hAnsi="Garamond" w:cs="Garamond"/>
          <w:color w:val="000000"/>
        </w:rPr>
        <w:t>;</w:t>
      </w:r>
    </w:p>
    <w:p w:rsidR="00D25FD4" w:rsidRPr="00B56AE4" w:rsidRDefault="00E91507" w:rsidP="00755848">
      <w:pPr>
        <w:numPr>
          <w:ilvl w:val="1"/>
          <w:numId w:val="46"/>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 xml:space="preserve">No ensino secundário, incluindo o ensino técnico, a taxa </w:t>
      </w:r>
      <w:r w:rsidRPr="00B56AE4">
        <w:rPr>
          <w:rFonts w:ascii="Garamond" w:eastAsia="Garamond" w:hAnsi="Garamond" w:cs="Garamond"/>
          <w:color w:val="000000"/>
        </w:rPr>
        <w:t>líquida</w:t>
      </w:r>
      <w:r>
        <w:rPr>
          <w:rFonts w:ascii="Garamond" w:eastAsia="Garamond" w:hAnsi="Garamond" w:cs="Garamond"/>
          <w:color w:val="000000"/>
        </w:rPr>
        <w:t xml:space="preserve"> de escolarização na população 14-17 anos (53,3%,) indica um fosso de género desfavorável para os rapazes (60</w:t>
      </w:r>
      <w:r w:rsidR="00DB33B8">
        <w:rPr>
          <w:rFonts w:ascii="Garamond" w:eastAsia="Garamond" w:hAnsi="Garamond" w:cs="Garamond"/>
          <w:color w:val="000000"/>
        </w:rPr>
        <w:t>,8% nas raparigas e 45,8% n</w:t>
      </w:r>
      <w:r>
        <w:rPr>
          <w:rFonts w:ascii="Garamond" w:eastAsia="Garamond" w:hAnsi="Garamond" w:cs="Garamond"/>
          <w:color w:val="000000"/>
        </w:rPr>
        <w:t xml:space="preserve">os rapazes). </w:t>
      </w:r>
      <w:r w:rsidR="00DB33B8">
        <w:rPr>
          <w:rFonts w:ascii="Garamond" w:eastAsia="Garamond" w:hAnsi="Garamond" w:cs="Garamond"/>
          <w:color w:val="000000"/>
        </w:rPr>
        <w:t>Relativamente</w:t>
      </w:r>
      <w:r>
        <w:rPr>
          <w:rFonts w:ascii="Garamond" w:eastAsia="Garamond" w:hAnsi="Garamond" w:cs="Garamond"/>
          <w:color w:val="000000"/>
        </w:rPr>
        <w:t xml:space="preserve"> ao sucesso, 75,2% dos</w:t>
      </w:r>
      <w:r w:rsidR="00C31E3F">
        <w:rPr>
          <w:rFonts w:ascii="Garamond" w:eastAsia="Garamond" w:hAnsi="Garamond" w:cs="Garamond"/>
          <w:color w:val="000000"/>
        </w:rPr>
        <w:t xml:space="preserve"> jovens matriculados aprovaram, (</w:t>
      </w:r>
      <w:r>
        <w:rPr>
          <w:rFonts w:ascii="Garamond" w:eastAsia="Garamond" w:hAnsi="Garamond" w:cs="Garamond"/>
          <w:color w:val="000000"/>
        </w:rPr>
        <w:t>77,9% eram raparigas e 71,9% rapazes</w:t>
      </w:r>
      <w:r w:rsidR="00C31E3F">
        <w:rPr>
          <w:rFonts w:ascii="Garamond" w:eastAsia="Garamond" w:hAnsi="Garamond" w:cs="Garamond"/>
          <w:color w:val="000000"/>
        </w:rPr>
        <w:t>)</w:t>
      </w:r>
      <w:r>
        <w:rPr>
          <w:rFonts w:ascii="Garamond" w:eastAsia="Garamond" w:hAnsi="Garamond" w:cs="Garamond"/>
          <w:color w:val="000000"/>
        </w:rPr>
        <w:t>. A taxa bruta de escolarizaç</w:t>
      </w:r>
      <w:r w:rsidRPr="00B56AE4">
        <w:rPr>
          <w:rFonts w:ascii="Garamond" w:eastAsia="Garamond" w:hAnsi="Garamond" w:cs="Garamond"/>
          <w:color w:val="000000"/>
        </w:rPr>
        <w:t>ão</w:t>
      </w:r>
      <w:r>
        <w:rPr>
          <w:rFonts w:ascii="Garamond" w:eastAsia="Garamond" w:hAnsi="Garamond" w:cs="Garamond"/>
          <w:color w:val="000000"/>
        </w:rPr>
        <w:t xml:space="preserve"> é de 72,2% (78,8% no sexo feminino e 71,9% no masculino).  A percentagem de abandono representou 1,9%, correspondendo </w:t>
      </w:r>
      <w:r w:rsidR="00C31E3F">
        <w:rPr>
          <w:rFonts w:ascii="Garamond" w:eastAsia="Garamond" w:hAnsi="Garamond" w:cs="Garamond"/>
          <w:color w:val="000000"/>
        </w:rPr>
        <w:t>(</w:t>
      </w:r>
      <w:r w:rsidR="00DB33B8">
        <w:rPr>
          <w:rFonts w:ascii="Garamond" w:eastAsia="Garamond" w:hAnsi="Garamond" w:cs="Garamond"/>
          <w:color w:val="000000"/>
        </w:rPr>
        <w:t>1,8% raparigas e 2,0%</w:t>
      </w:r>
      <w:r>
        <w:rPr>
          <w:rFonts w:ascii="Garamond" w:eastAsia="Garamond" w:hAnsi="Garamond" w:cs="Garamond"/>
          <w:color w:val="000000"/>
        </w:rPr>
        <w:t xml:space="preserve"> rapazes</w:t>
      </w:r>
      <w:r w:rsidR="00C31E3F">
        <w:rPr>
          <w:rFonts w:ascii="Garamond" w:eastAsia="Garamond" w:hAnsi="Garamond" w:cs="Garamond"/>
          <w:color w:val="000000"/>
        </w:rPr>
        <w:t>)</w:t>
      </w:r>
      <w:r w:rsidR="004A1455">
        <w:rPr>
          <w:rFonts w:ascii="Garamond" w:eastAsia="Garamond" w:hAnsi="Garamond" w:cs="Garamond"/>
          <w:color w:val="000000"/>
        </w:rPr>
        <w:t>. Já a</w:t>
      </w:r>
      <w:r>
        <w:rPr>
          <w:rFonts w:ascii="Garamond" w:eastAsia="Garamond" w:hAnsi="Garamond" w:cs="Garamond"/>
          <w:color w:val="000000"/>
        </w:rPr>
        <w:t>s matrículas no ensino técnico refletem um desequilíbri</w:t>
      </w:r>
      <w:r w:rsidR="004A1455">
        <w:rPr>
          <w:rFonts w:ascii="Garamond" w:eastAsia="Garamond" w:hAnsi="Garamond" w:cs="Garamond"/>
          <w:color w:val="000000"/>
        </w:rPr>
        <w:t>o acentuado</w:t>
      </w:r>
      <w:r w:rsidR="00C31E3F">
        <w:rPr>
          <w:rFonts w:ascii="Garamond" w:eastAsia="Garamond" w:hAnsi="Garamond" w:cs="Garamond"/>
          <w:color w:val="000000"/>
        </w:rPr>
        <w:t>, (</w:t>
      </w:r>
      <w:r>
        <w:rPr>
          <w:rFonts w:ascii="Garamond" w:eastAsia="Garamond" w:hAnsi="Garamond" w:cs="Garamond"/>
          <w:color w:val="000000"/>
        </w:rPr>
        <w:t>38,1% raparigas e 61,9% rapazes</w:t>
      </w:r>
      <w:r w:rsidR="00C31E3F">
        <w:rPr>
          <w:rFonts w:ascii="Garamond" w:eastAsia="Garamond" w:hAnsi="Garamond" w:cs="Garamond"/>
          <w:color w:val="000000"/>
        </w:rPr>
        <w:t>)</w:t>
      </w:r>
      <w:r>
        <w:rPr>
          <w:rFonts w:ascii="Garamond" w:eastAsia="Garamond" w:hAnsi="Garamond" w:cs="Garamond"/>
          <w:color w:val="000000"/>
        </w:rPr>
        <w:t xml:space="preserve">; </w:t>
      </w:r>
    </w:p>
    <w:p w:rsidR="00D25FD4" w:rsidRDefault="00E91507" w:rsidP="00755848">
      <w:pPr>
        <w:numPr>
          <w:ilvl w:val="0"/>
          <w:numId w:val="44"/>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Os cursos de formação profissional foram frequentados em 2020 por 3</w:t>
      </w:r>
      <w:r w:rsidR="006D1A0B">
        <w:rPr>
          <w:rFonts w:ascii="Garamond" w:eastAsia="Garamond" w:hAnsi="Garamond" w:cs="Garamond"/>
          <w:color w:val="000000"/>
        </w:rPr>
        <w:t>.</w:t>
      </w:r>
      <w:r>
        <w:rPr>
          <w:rFonts w:ascii="Garamond" w:eastAsia="Garamond" w:hAnsi="Garamond" w:cs="Garamond"/>
          <w:color w:val="000000"/>
        </w:rPr>
        <w:t>241 jovens, sendo 1</w:t>
      </w:r>
      <w:r w:rsidR="006D1A0B">
        <w:rPr>
          <w:rFonts w:ascii="Garamond" w:eastAsia="Garamond" w:hAnsi="Garamond" w:cs="Garamond"/>
          <w:color w:val="000000"/>
        </w:rPr>
        <w:t>.</w:t>
      </w:r>
      <w:r>
        <w:rPr>
          <w:rFonts w:ascii="Garamond" w:eastAsia="Garamond" w:hAnsi="Garamond" w:cs="Garamond"/>
          <w:color w:val="000000"/>
        </w:rPr>
        <w:t>366 (42,1%) do sexo masculino e 1</w:t>
      </w:r>
      <w:r w:rsidR="006D1A0B">
        <w:rPr>
          <w:rFonts w:ascii="Garamond" w:eastAsia="Garamond" w:hAnsi="Garamond" w:cs="Garamond"/>
          <w:color w:val="000000"/>
        </w:rPr>
        <w:t>.</w:t>
      </w:r>
      <w:r>
        <w:rPr>
          <w:rFonts w:ascii="Garamond" w:eastAsia="Garamond" w:hAnsi="Garamond" w:cs="Garamond"/>
          <w:color w:val="000000"/>
        </w:rPr>
        <w:t>875 (57,8%) do sexo feminino. As jovens mulheres são maioria nos cursos ofertados pela EHTCV (70%) e nalgumas áreas dos cursos ofertados pelo IFP (57,2%). No CERMI a matrícul</w:t>
      </w:r>
      <w:r w:rsidR="00C31E3F">
        <w:rPr>
          <w:rFonts w:ascii="Garamond" w:eastAsia="Garamond" w:hAnsi="Garamond" w:cs="Garamond"/>
          <w:color w:val="000000"/>
        </w:rPr>
        <w:t>a é maioritariamente masculina,</w:t>
      </w:r>
      <w:r>
        <w:rPr>
          <w:rFonts w:ascii="Garamond" w:eastAsia="Garamond" w:hAnsi="Garamond" w:cs="Garamond"/>
          <w:color w:val="000000"/>
        </w:rPr>
        <w:t xml:space="preserve"> 74%. </w:t>
      </w:r>
    </w:p>
    <w:p w:rsidR="00D25FD4" w:rsidRPr="006E4816" w:rsidRDefault="00E91507" w:rsidP="00755848">
      <w:pPr>
        <w:numPr>
          <w:ilvl w:val="0"/>
          <w:numId w:val="44"/>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A taxa</w:t>
      </w:r>
      <w:r w:rsidR="006E4816">
        <w:rPr>
          <w:rFonts w:ascii="Garamond" w:eastAsia="Garamond" w:hAnsi="Garamond" w:cs="Garamond"/>
          <w:color w:val="000000"/>
        </w:rPr>
        <w:t xml:space="preserve"> de alfabetização em 2018 n</w:t>
      </w:r>
      <w:r>
        <w:rPr>
          <w:rFonts w:ascii="Garamond" w:eastAsia="Garamond" w:hAnsi="Garamond" w:cs="Garamond"/>
          <w:color w:val="000000"/>
        </w:rPr>
        <w:t>a população</w:t>
      </w:r>
      <w:r w:rsidR="00C31E3F">
        <w:rPr>
          <w:rFonts w:ascii="Garamond" w:eastAsia="Garamond" w:hAnsi="Garamond" w:cs="Garamond"/>
          <w:color w:val="000000"/>
        </w:rPr>
        <w:t xml:space="preserve"> de 15 e mais anos era de 87,7</w:t>
      </w:r>
      <w:r w:rsidR="00413CBF">
        <w:rPr>
          <w:rFonts w:ascii="Garamond" w:eastAsia="Garamond" w:hAnsi="Garamond" w:cs="Garamond"/>
          <w:color w:val="000000"/>
        </w:rPr>
        <w:t>%, (</w:t>
      </w:r>
      <w:r w:rsidR="006D1A0B">
        <w:rPr>
          <w:rFonts w:ascii="Garamond" w:eastAsia="Garamond" w:hAnsi="Garamond" w:cs="Garamond"/>
          <w:color w:val="000000"/>
        </w:rPr>
        <w:t>83,6% feminino</w:t>
      </w:r>
      <w:r>
        <w:rPr>
          <w:rFonts w:ascii="Garamond" w:eastAsia="Garamond" w:hAnsi="Garamond" w:cs="Garamond"/>
          <w:color w:val="000000"/>
        </w:rPr>
        <w:t xml:space="preserve"> e 92,6% masculino</w:t>
      </w:r>
      <w:r w:rsidR="006E4816">
        <w:rPr>
          <w:rFonts w:ascii="Garamond" w:eastAsia="Garamond" w:hAnsi="Garamond" w:cs="Garamond"/>
          <w:color w:val="000000"/>
        </w:rPr>
        <w:t>). Entre os 15 e</w:t>
      </w:r>
      <w:r>
        <w:rPr>
          <w:rFonts w:ascii="Garamond" w:eastAsia="Garamond" w:hAnsi="Garamond" w:cs="Garamond"/>
          <w:color w:val="000000"/>
        </w:rPr>
        <w:t xml:space="preserve"> 24</w:t>
      </w:r>
      <w:r w:rsidR="006E4816">
        <w:rPr>
          <w:rFonts w:ascii="Garamond" w:eastAsia="Garamond" w:hAnsi="Garamond" w:cs="Garamond"/>
          <w:color w:val="000000"/>
        </w:rPr>
        <w:t xml:space="preserve"> anos</w:t>
      </w:r>
      <w:r>
        <w:rPr>
          <w:rFonts w:ascii="Garamond" w:eastAsia="Garamond" w:hAnsi="Garamond" w:cs="Garamond"/>
          <w:color w:val="000000"/>
        </w:rPr>
        <w:t xml:space="preserve"> a</w:t>
      </w:r>
      <w:r w:rsidR="006E4816">
        <w:rPr>
          <w:rFonts w:ascii="Garamond" w:eastAsia="Garamond" w:hAnsi="Garamond" w:cs="Garamond"/>
          <w:color w:val="000000"/>
        </w:rPr>
        <w:t xml:space="preserve"> taxa era de 98,5% (98,9% nas mulheres e 98,1% n</w:t>
      </w:r>
      <w:r>
        <w:rPr>
          <w:rFonts w:ascii="Garamond" w:eastAsia="Garamond" w:hAnsi="Garamond" w:cs="Garamond"/>
          <w:color w:val="000000"/>
        </w:rPr>
        <w:t>os rapazes</w:t>
      </w:r>
      <w:r w:rsidR="00C31E3F">
        <w:rPr>
          <w:rFonts w:ascii="Garamond" w:eastAsia="Garamond" w:hAnsi="Garamond" w:cs="Garamond"/>
          <w:color w:val="000000"/>
        </w:rPr>
        <w:t>)</w:t>
      </w:r>
      <w:r>
        <w:rPr>
          <w:rFonts w:ascii="Garamond" w:eastAsia="Garamond" w:hAnsi="Garamond" w:cs="Garamond"/>
          <w:color w:val="000000"/>
        </w:rPr>
        <w:t xml:space="preserve">. </w:t>
      </w:r>
      <w:r w:rsidRPr="006E4816">
        <w:rPr>
          <w:rFonts w:ascii="Garamond" w:eastAsia="Garamond" w:hAnsi="Garamond" w:cs="Garamond"/>
          <w:color w:val="000000"/>
        </w:rPr>
        <w:t xml:space="preserve">Em 2019/2020, 1715 </w:t>
      </w:r>
      <w:r w:rsidR="002139CA" w:rsidRPr="006E4816">
        <w:rPr>
          <w:rFonts w:ascii="Garamond" w:eastAsia="Garamond" w:hAnsi="Garamond" w:cs="Garamond"/>
          <w:color w:val="000000"/>
        </w:rPr>
        <w:t>jovens adultos</w:t>
      </w:r>
      <w:r w:rsidRPr="006E4816">
        <w:rPr>
          <w:rFonts w:ascii="Garamond" w:eastAsia="Garamond" w:hAnsi="Garamond" w:cs="Garamond"/>
          <w:color w:val="000000"/>
        </w:rPr>
        <w:t xml:space="preserve"> frequentavam </w:t>
      </w:r>
      <w:r w:rsidR="00BE796A" w:rsidRPr="006E4816">
        <w:rPr>
          <w:rFonts w:ascii="Garamond" w:eastAsia="Garamond" w:hAnsi="Garamond" w:cs="Garamond"/>
          <w:color w:val="000000"/>
        </w:rPr>
        <w:t>os Círculos de Aprendizagem ao L</w:t>
      </w:r>
      <w:r w:rsidRPr="006E4816">
        <w:rPr>
          <w:rFonts w:ascii="Garamond" w:eastAsia="Garamond" w:hAnsi="Garamond" w:cs="Garamond"/>
          <w:color w:val="000000"/>
        </w:rPr>
        <w:t>ongo da Vida</w:t>
      </w:r>
      <w:r w:rsidR="006E4816">
        <w:rPr>
          <w:rFonts w:ascii="Garamond" w:eastAsia="Garamond" w:hAnsi="Garamond" w:cs="Garamond"/>
          <w:color w:val="000000"/>
        </w:rPr>
        <w:t xml:space="preserve">, sendo 38% </w:t>
      </w:r>
      <w:r w:rsidR="00413CBF">
        <w:rPr>
          <w:rFonts w:ascii="Garamond" w:eastAsia="Garamond" w:hAnsi="Garamond" w:cs="Garamond"/>
          <w:color w:val="000000"/>
        </w:rPr>
        <w:t>mulheres, (317 inscritos do</w:t>
      </w:r>
      <w:r w:rsidRPr="006E4816">
        <w:rPr>
          <w:rFonts w:ascii="Garamond" w:eastAsia="Garamond" w:hAnsi="Garamond" w:cs="Garamond"/>
          <w:color w:val="000000"/>
        </w:rPr>
        <w:t xml:space="preserve"> 1º ao 6º ano de escolaridade</w:t>
      </w:r>
      <w:r w:rsidR="007B5003" w:rsidRPr="006E4816">
        <w:rPr>
          <w:rFonts w:ascii="Garamond" w:eastAsia="Garamond" w:hAnsi="Garamond" w:cs="Garamond"/>
          <w:color w:val="000000"/>
        </w:rPr>
        <w:t xml:space="preserve">, sendo 30,5% </w:t>
      </w:r>
      <w:r w:rsidR="002139CA" w:rsidRPr="006E4816">
        <w:rPr>
          <w:rFonts w:ascii="Garamond" w:eastAsia="Garamond" w:hAnsi="Garamond" w:cs="Garamond"/>
          <w:color w:val="000000"/>
        </w:rPr>
        <w:t>mulheres</w:t>
      </w:r>
      <w:r w:rsidR="00413CBF">
        <w:rPr>
          <w:rFonts w:ascii="Garamond" w:eastAsia="Garamond" w:hAnsi="Garamond" w:cs="Garamond"/>
          <w:color w:val="000000"/>
        </w:rPr>
        <w:t>)</w:t>
      </w:r>
      <w:r w:rsidR="002139CA" w:rsidRPr="006E4816">
        <w:rPr>
          <w:rFonts w:ascii="Garamond" w:eastAsia="Garamond" w:hAnsi="Garamond" w:cs="Garamond"/>
          <w:color w:val="000000"/>
        </w:rPr>
        <w:t xml:space="preserve"> e</w:t>
      </w:r>
      <w:r w:rsidRPr="006E4816">
        <w:rPr>
          <w:rFonts w:ascii="Garamond" w:eastAsia="Garamond" w:hAnsi="Garamond" w:cs="Garamond"/>
          <w:color w:val="000000"/>
        </w:rPr>
        <w:t xml:space="preserve"> </w:t>
      </w:r>
      <w:r w:rsidR="00413CBF">
        <w:rPr>
          <w:rFonts w:ascii="Garamond" w:eastAsia="Garamond" w:hAnsi="Garamond" w:cs="Garamond"/>
          <w:color w:val="000000"/>
        </w:rPr>
        <w:t>(1002 inscritos d</w:t>
      </w:r>
      <w:r w:rsidRPr="006E4816">
        <w:rPr>
          <w:rFonts w:ascii="Garamond" w:eastAsia="Garamond" w:hAnsi="Garamond" w:cs="Garamond"/>
          <w:color w:val="000000"/>
        </w:rPr>
        <w:t>o 7º e o 12º ano de escolaridade</w:t>
      </w:r>
      <w:r w:rsidR="007B5003" w:rsidRPr="006E4816">
        <w:rPr>
          <w:rFonts w:ascii="Garamond" w:eastAsia="Garamond" w:hAnsi="Garamond" w:cs="Garamond"/>
          <w:color w:val="000000"/>
        </w:rPr>
        <w:t xml:space="preserve"> dos quais 41,8% mulheres</w:t>
      </w:r>
      <w:r w:rsidR="00413CBF">
        <w:rPr>
          <w:rFonts w:ascii="Garamond" w:eastAsia="Garamond" w:hAnsi="Garamond" w:cs="Garamond"/>
          <w:color w:val="000000"/>
        </w:rPr>
        <w:t>)</w:t>
      </w:r>
      <w:r w:rsidRPr="006E4816">
        <w:rPr>
          <w:rFonts w:ascii="Garamond" w:eastAsia="Garamond" w:hAnsi="Garamond" w:cs="Garamond"/>
          <w:color w:val="000000"/>
        </w:rPr>
        <w:t>;</w:t>
      </w:r>
    </w:p>
    <w:p w:rsidR="00D25FD4" w:rsidRDefault="00E91507" w:rsidP="00755848">
      <w:pPr>
        <w:numPr>
          <w:ilvl w:val="0"/>
          <w:numId w:val="44"/>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No Ensino Superior, em 2018, a taxa bruta de escolarização, que avalia o número de alunos inscritos neste nível, situava-se em 17,8% (21,8% feminino e 14,0% masculino). No ano letivo 2018/2019 frequentaram as instituiçõe</w:t>
      </w:r>
      <w:r w:rsidR="006E4816">
        <w:rPr>
          <w:rFonts w:ascii="Garamond" w:eastAsia="Garamond" w:hAnsi="Garamond" w:cs="Garamond"/>
          <w:color w:val="000000"/>
        </w:rPr>
        <w:t>s do ensino superior no país, 8.</w:t>
      </w:r>
      <w:r>
        <w:rPr>
          <w:rFonts w:ascii="Garamond" w:eastAsia="Garamond" w:hAnsi="Garamond" w:cs="Garamond"/>
          <w:color w:val="000000"/>
        </w:rPr>
        <w:t>439 estudantes, sendo 59,7% do sexo feminino e 40,3% do sexo masculino. Os dados indicam lacunas de matrícula e frequência em relação aos homens nas áreas de ciências sociais e línguas (23,3%) e ciências da saúde e ambiente (8,2%). Ao mesmo tempo, indicam paridade na área de ciências econômicas e um profundo gap de 23,6% em relação às mulheres nas áreas de engenharia e ciências exatas.</w:t>
      </w:r>
    </w:p>
    <w:p w:rsidR="00D25FD4" w:rsidRDefault="00D25FD4">
      <w:pPr>
        <w:pBdr>
          <w:top w:val="nil"/>
          <w:left w:val="nil"/>
          <w:bottom w:val="nil"/>
          <w:right w:val="nil"/>
          <w:between w:val="nil"/>
        </w:pBdr>
        <w:ind w:left="360"/>
        <w:rPr>
          <w:rFonts w:ascii="Garamond" w:eastAsia="Garamond" w:hAnsi="Garamond" w:cs="Garamond"/>
          <w:color w:val="000000"/>
        </w:rPr>
      </w:pPr>
    </w:p>
    <w:p w:rsidR="00D25FD4" w:rsidRDefault="00E91507" w:rsidP="007373C0">
      <w:pPr>
        <w:pStyle w:val="Cabealho2"/>
        <w:numPr>
          <w:ilvl w:val="2"/>
          <w:numId w:val="1"/>
        </w:numPr>
        <w:ind w:hanging="504"/>
        <w:jc w:val="both"/>
        <w:rPr>
          <w:rFonts w:ascii="Garamond" w:eastAsia="Garamond" w:hAnsi="Garamond" w:cs="Garamond"/>
          <w:color w:val="000000"/>
          <w:sz w:val="24"/>
          <w:szCs w:val="24"/>
        </w:rPr>
      </w:pPr>
      <w:bookmarkStart w:id="8" w:name="_Toc76632444"/>
      <w:r w:rsidRPr="000E30C7">
        <w:rPr>
          <w:rFonts w:ascii="Garamond" w:eastAsia="Garamond" w:hAnsi="Garamond" w:cs="Garamond"/>
          <w:color w:val="000000"/>
          <w:sz w:val="24"/>
          <w:szCs w:val="24"/>
        </w:rPr>
        <w:t>Emprego, rendimento e informalidade</w:t>
      </w:r>
      <w:bookmarkEnd w:id="8"/>
      <w:r w:rsidR="008B4161" w:rsidRPr="000E30C7">
        <w:rPr>
          <w:rFonts w:ascii="Garamond" w:eastAsia="Garamond" w:hAnsi="Garamond" w:cs="Garamond"/>
          <w:color w:val="000000"/>
          <w:sz w:val="24"/>
          <w:szCs w:val="24"/>
        </w:rPr>
        <w:t xml:space="preserve"> </w:t>
      </w:r>
    </w:p>
    <w:p w:rsidR="000E30C7" w:rsidRPr="000E30C7" w:rsidRDefault="000E30C7" w:rsidP="000E30C7"/>
    <w:p w:rsidR="00D25FD4" w:rsidRDefault="00E91507" w:rsidP="00755848">
      <w:pPr>
        <w:numPr>
          <w:ilvl w:val="0"/>
          <w:numId w:val="54"/>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De acordo com o mais recente inquérito</w:t>
      </w:r>
      <w:r>
        <w:rPr>
          <w:rFonts w:ascii="Garamond" w:eastAsia="Garamond" w:hAnsi="Garamond" w:cs="Garamond"/>
          <w:color w:val="000000"/>
          <w:vertAlign w:val="superscript"/>
        </w:rPr>
        <w:footnoteReference w:id="7"/>
      </w:r>
      <w:r>
        <w:rPr>
          <w:rFonts w:ascii="Garamond" w:eastAsia="Garamond" w:hAnsi="Garamond" w:cs="Garamond"/>
          <w:color w:val="000000"/>
        </w:rPr>
        <w:t xml:space="preserve"> </w:t>
      </w:r>
      <w:r>
        <w:rPr>
          <w:rFonts w:ascii="Garamond" w:eastAsia="Garamond" w:hAnsi="Garamond" w:cs="Garamond"/>
        </w:rPr>
        <w:t xml:space="preserve">sobre </w:t>
      </w:r>
      <w:r>
        <w:rPr>
          <w:rFonts w:ascii="Garamond" w:eastAsia="Garamond" w:hAnsi="Garamond" w:cs="Garamond"/>
          <w:color w:val="000000"/>
        </w:rPr>
        <w:t>emprego, 59,2% da população em idade ativa</w:t>
      </w:r>
      <w:r w:rsidR="008B4161">
        <w:rPr>
          <w:rFonts w:ascii="Garamond" w:eastAsia="Garamond" w:hAnsi="Garamond" w:cs="Garamond"/>
          <w:color w:val="000000"/>
        </w:rPr>
        <w:t>,</w:t>
      </w:r>
      <w:r>
        <w:rPr>
          <w:rFonts w:ascii="Garamond" w:eastAsia="Garamond" w:hAnsi="Garamond" w:cs="Garamond"/>
          <w:color w:val="000000"/>
        </w:rPr>
        <w:t xml:space="preserve"> integra a população ativa, ou seja, está empregada ou à procura de trabalho. Do total da população em idade ativa (15-65 anos), apenas 51% da população em idade ativa feminina era ativa, enquanto que entre a população masculina essa proporção era de </w:t>
      </w:r>
      <w:r>
        <w:rPr>
          <w:rFonts w:ascii="Garamond" w:eastAsia="Garamond" w:hAnsi="Garamond" w:cs="Garamond"/>
        </w:rPr>
        <w:t>65</w:t>
      </w:r>
      <w:r>
        <w:rPr>
          <w:rFonts w:ascii="Garamond" w:eastAsia="Garamond" w:hAnsi="Garamond" w:cs="Garamond"/>
          <w:color w:val="000000"/>
        </w:rPr>
        <w:t xml:space="preserve">%, indicando um fosso de género de </w:t>
      </w:r>
      <w:r w:rsidR="006D502A">
        <w:rPr>
          <w:rFonts w:ascii="Garamond" w:eastAsia="Garamond" w:hAnsi="Garamond" w:cs="Garamond"/>
          <w:color w:val="000000"/>
        </w:rPr>
        <w:t>(</w:t>
      </w:r>
      <w:r w:rsidR="00D632F6">
        <w:rPr>
          <w:rFonts w:ascii="Garamond" w:eastAsia="Garamond" w:hAnsi="Garamond" w:cs="Garamond"/>
        </w:rPr>
        <w:t>14%</w:t>
      </w:r>
      <w:r w:rsidR="006D502A">
        <w:rPr>
          <w:rFonts w:ascii="Garamond" w:eastAsia="Garamond" w:hAnsi="Garamond" w:cs="Garamond"/>
          <w:color w:val="000000"/>
        </w:rPr>
        <w:t>)</w:t>
      </w:r>
      <w:r>
        <w:rPr>
          <w:rFonts w:ascii="Garamond" w:eastAsia="Garamond" w:hAnsi="Garamond" w:cs="Garamond"/>
          <w:color w:val="000000"/>
        </w:rPr>
        <w:t>. Igual</w:t>
      </w:r>
      <w:r w:rsidR="00D632F6">
        <w:rPr>
          <w:rFonts w:ascii="Garamond" w:eastAsia="Garamond" w:hAnsi="Garamond" w:cs="Garamond"/>
          <w:color w:val="000000"/>
        </w:rPr>
        <w:t>mente elevado é o fosso (12 %) entre</w:t>
      </w:r>
      <w:r>
        <w:rPr>
          <w:rFonts w:ascii="Garamond" w:eastAsia="Garamond" w:hAnsi="Garamond" w:cs="Garamond"/>
          <w:color w:val="000000"/>
        </w:rPr>
        <w:t xml:space="preserve"> a população ativa masculina empregada (55%) </w:t>
      </w:r>
      <w:r>
        <w:rPr>
          <w:rFonts w:ascii="Garamond" w:eastAsia="Garamond" w:hAnsi="Garamond" w:cs="Garamond"/>
        </w:rPr>
        <w:t>e a população</w:t>
      </w:r>
      <w:r>
        <w:rPr>
          <w:rFonts w:ascii="Garamond" w:eastAsia="Garamond" w:hAnsi="Garamond" w:cs="Garamond"/>
          <w:color w:val="000000"/>
        </w:rPr>
        <w:t xml:space="preserve"> ativa feminina empregada (43%).</w:t>
      </w:r>
    </w:p>
    <w:p w:rsidR="00B76A99" w:rsidRPr="00B76A99" w:rsidRDefault="00E91507" w:rsidP="00755848">
      <w:pPr>
        <w:numPr>
          <w:ilvl w:val="0"/>
          <w:numId w:val="54"/>
        </w:numPr>
        <w:pBdr>
          <w:top w:val="nil"/>
          <w:left w:val="nil"/>
          <w:bottom w:val="nil"/>
          <w:right w:val="nil"/>
          <w:between w:val="nil"/>
        </w:pBdr>
        <w:spacing w:after="240" w:line="360" w:lineRule="auto"/>
        <w:jc w:val="both"/>
        <w:rPr>
          <w:rFonts w:ascii="Garamond" w:eastAsia="Garamond" w:hAnsi="Garamond" w:cs="Garamond"/>
        </w:rPr>
      </w:pPr>
      <w:r>
        <w:rPr>
          <w:rFonts w:ascii="Garamond" w:eastAsia="Garamond" w:hAnsi="Garamond" w:cs="Garamond"/>
          <w:color w:val="000000"/>
        </w:rPr>
        <w:t>A diferença entre a participação na força de trabalho entre mulheres e homens é significativa: 5</w:t>
      </w:r>
      <w:r w:rsidR="00D632F6">
        <w:rPr>
          <w:rFonts w:ascii="Garamond" w:eastAsia="Garamond" w:hAnsi="Garamond" w:cs="Garamond"/>
          <w:color w:val="000000"/>
        </w:rPr>
        <w:t>2,1 % para mulheres e 66,3 % para os</w:t>
      </w:r>
      <w:r>
        <w:rPr>
          <w:rFonts w:ascii="Garamond" w:eastAsia="Garamond" w:hAnsi="Garamond" w:cs="Garamond"/>
          <w:color w:val="000000"/>
        </w:rPr>
        <w:t xml:space="preserve"> homens. As maiores diferenças relativas </w:t>
      </w:r>
      <w:r>
        <w:rPr>
          <w:rFonts w:ascii="Garamond" w:eastAsia="Garamond" w:hAnsi="Garamond" w:cs="Garamond"/>
        </w:rPr>
        <w:t xml:space="preserve">à </w:t>
      </w:r>
      <w:r w:rsidR="008E734B">
        <w:rPr>
          <w:rFonts w:ascii="Garamond" w:eastAsia="Garamond" w:hAnsi="Garamond" w:cs="Garamond"/>
        </w:rPr>
        <w:t>essa participação</w:t>
      </w:r>
      <w:r>
        <w:rPr>
          <w:rFonts w:ascii="Garamond" w:eastAsia="Garamond" w:hAnsi="Garamond" w:cs="Garamond"/>
          <w:color w:val="000000"/>
        </w:rPr>
        <w:t xml:space="preserve"> registam</w:t>
      </w:r>
      <w:r w:rsidR="006D502A">
        <w:rPr>
          <w:rFonts w:ascii="Garamond" w:eastAsia="Garamond" w:hAnsi="Garamond" w:cs="Garamond"/>
          <w:color w:val="000000"/>
        </w:rPr>
        <w:t>-se</w:t>
      </w:r>
      <w:r>
        <w:rPr>
          <w:rFonts w:ascii="Garamond" w:eastAsia="Garamond" w:hAnsi="Garamond" w:cs="Garamond"/>
          <w:color w:val="000000"/>
        </w:rPr>
        <w:t xml:space="preserve"> na</w:t>
      </w:r>
      <w:r w:rsidR="006D502A">
        <w:rPr>
          <w:rFonts w:ascii="Garamond" w:eastAsia="Garamond" w:hAnsi="Garamond" w:cs="Garamond"/>
          <w:color w:val="000000"/>
        </w:rPr>
        <w:t>s</w:t>
      </w:r>
      <w:r>
        <w:rPr>
          <w:rFonts w:ascii="Garamond" w:eastAsia="Garamond" w:hAnsi="Garamond" w:cs="Garamond"/>
          <w:color w:val="000000"/>
        </w:rPr>
        <w:t xml:space="preserve"> área</w:t>
      </w:r>
      <w:r w:rsidR="006D502A">
        <w:rPr>
          <w:rFonts w:ascii="Garamond" w:eastAsia="Garamond" w:hAnsi="Garamond" w:cs="Garamond"/>
          <w:color w:val="000000"/>
        </w:rPr>
        <w:t>s rurais</w:t>
      </w:r>
      <w:r>
        <w:rPr>
          <w:rFonts w:ascii="Garamond" w:eastAsia="Garamond" w:hAnsi="Garamond" w:cs="Garamond"/>
          <w:color w:val="000000"/>
        </w:rPr>
        <w:t xml:space="preserve"> (56,3% para homens e 35,3 % para mulheres). </w:t>
      </w:r>
    </w:p>
    <w:p w:rsidR="00D25FD4" w:rsidRPr="008E734B" w:rsidRDefault="00F559EF" w:rsidP="00755848">
      <w:pPr>
        <w:numPr>
          <w:ilvl w:val="0"/>
          <w:numId w:val="54"/>
        </w:numPr>
        <w:pBdr>
          <w:top w:val="nil"/>
          <w:left w:val="nil"/>
          <w:bottom w:val="nil"/>
          <w:right w:val="nil"/>
          <w:between w:val="nil"/>
        </w:pBdr>
        <w:spacing w:after="240" w:line="360" w:lineRule="auto"/>
        <w:jc w:val="both"/>
        <w:rPr>
          <w:rFonts w:ascii="Garamond" w:eastAsia="Garamond" w:hAnsi="Garamond" w:cs="Garamond"/>
        </w:rPr>
      </w:pPr>
      <w:r>
        <w:rPr>
          <w:rFonts w:ascii="Garamond" w:eastAsia="Garamond" w:hAnsi="Garamond" w:cs="Garamond"/>
          <w:color w:val="000000"/>
        </w:rPr>
        <w:t>Nas zonas rurais, a</w:t>
      </w:r>
      <w:r w:rsidR="00D632F6" w:rsidRPr="008E734B">
        <w:rPr>
          <w:rFonts w:ascii="Garamond" w:eastAsia="Garamond" w:hAnsi="Garamond" w:cs="Garamond"/>
        </w:rPr>
        <w:t xml:space="preserve"> inatividade </w:t>
      </w:r>
      <w:r w:rsidR="005F1C9D">
        <w:rPr>
          <w:rFonts w:ascii="Garamond" w:eastAsia="Garamond" w:hAnsi="Garamond" w:cs="Garamond"/>
        </w:rPr>
        <w:t>entre as mulheres é de 63,9% e entre os h</w:t>
      </w:r>
      <w:r w:rsidR="00B71EBD">
        <w:rPr>
          <w:rFonts w:ascii="Garamond" w:eastAsia="Garamond" w:hAnsi="Garamond" w:cs="Garamond"/>
        </w:rPr>
        <w:t>omens de 44,5%, o que mostra um fosso</w:t>
      </w:r>
      <w:r w:rsidR="005F1C9D">
        <w:rPr>
          <w:rFonts w:ascii="Garamond" w:eastAsia="Garamond" w:hAnsi="Garamond" w:cs="Garamond"/>
        </w:rPr>
        <w:t xml:space="preserve"> de género de 19 %.</w:t>
      </w:r>
      <w:r w:rsidR="00E91507" w:rsidRPr="008E734B">
        <w:rPr>
          <w:rFonts w:ascii="Garamond" w:eastAsia="Garamond" w:hAnsi="Garamond" w:cs="Garamond"/>
        </w:rPr>
        <w:t xml:space="preserve"> </w:t>
      </w:r>
    </w:p>
    <w:p w:rsidR="00D25FD4" w:rsidRDefault="00E91507" w:rsidP="00755848">
      <w:pPr>
        <w:numPr>
          <w:ilvl w:val="0"/>
          <w:numId w:val="54"/>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 xml:space="preserve">Entre os motivos para a </w:t>
      </w:r>
      <w:r>
        <w:rPr>
          <w:rFonts w:ascii="Garamond" w:eastAsia="Garamond" w:hAnsi="Garamond" w:cs="Garamond"/>
        </w:rPr>
        <w:t>inatividade, 17,6%</w:t>
      </w:r>
      <w:r>
        <w:rPr>
          <w:rFonts w:ascii="Garamond" w:eastAsia="Garamond" w:hAnsi="Garamond" w:cs="Garamond"/>
          <w:color w:val="000000"/>
        </w:rPr>
        <w:t xml:space="preserve"> das pessoas </w:t>
      </w:r>
      <w:r>
        <w:rPr>
          <w:rFonts w:ascii="Garamond" w:eastAsia="Garamond" w:hAnsi="Garamond" w:cs="Garamond"/>
        </w:rPr>
        <w:t>referem</w:t>
      </w:r>
      <w:r>
        <w:rPr>
          <w:rFonts w:ascii="Garamond" w:eastAsia="Garamond" w:hAnsi="Garamond" w:cs="Garamond"/>
          <w:color w:val="000000"/>
        </w:rPr>
        <w:t xml:space="preserve"> invalidez, doença, acidente ou gravidez (19,4% das mulheres e 14,7% dos homens) e 11,5% responsabilidades pessoais ou familiares (17,7% das mulheres e 2,1% dos homens). Ou seja, estimando que o motivo da inatividade para as mulheres poderá ser a gravidez em pelo menos 4% dos casos, deduzisse que cerca de 22% estão inativas </w:t>
      </w:r>
      <w:r w:rsidR="00E56E28">
        <w:rPr>
          <w:rFonts w:ascii="Garamond" w:eastAsia="Garamond" w:hAnsi="Garamond" w:cs="Garamond"/>
          <w:color w:val="000000"/>
        </w:rPr>
        <w:t>devido em parte a</w:t>
      </w:r>
      <w:r>
        <w:rPr>
          <w:rFonts w:ascii="Garamond" w:eastAsia="Garamond" w:hAnsi="Garamond" w:cs="Garamond"/>
          <w:color w:val="000000"/>
        </w:rPr>
        <w:t xml:space="preserve"> estereótipos que transferem o grande peso dos cuidados/trabalho não remunerado para as mulheres</w:t>
      </w:r>
      <w:r>
        <w:rPr>
          <w:rFonts w:ascii="Times New Roman" w:eastAsia="Times New Roman" w:hAnsi="Times New Roman" w:cs="Times New Roman"/>
          <w:color w:val="000000"/>
          <w:vertAlign w:val="superscript"/>
        </w:rPr>
        <w:footnoteReference w:id="8"/>
      </w:r>
      <w:r>
        <w:rPr>
          <w:rFonts w:ascii="Garamond" w:eastAsia="Garamond" w:hAnsi="Garamond" w:cs="Garamond"/>
          <w:color w:val="000000"/>
        </w:rPr>
        <w:t>.</w:t>
      </w:r>
    </w:p>
    <w:p w:rsidR="00D25FD4" w:rsidRDefault="00E91507" w:rsidP="00755848">
      <w:pPr>
        <w:numPr>
          <w:ilvl w:val="0"/>
          <w:numId w:val="54"/>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A</w:t>
      </w:r>
      <w:r w:rsidR="00F64A47">
        <w:rPr>
          <w:rFonts w:ascii="Garamond" w:eastAsia="Garamond" w:hAnsi="Garamond" w:cs="Garamond"/>
          <w:color w:val="000000"/>
        </w:rPr>
        <w:t>s</w:t>
      </w:r>
      <w:r>
        <w:rPr>
          <w:rFonts w:ascii="Garamond" w:eastAsia="Garamond" w:hAnsi="Garamond" w:cs="Garamond"/>
          <w:color w:val="000000"/>
        </w:rPr>
        <w:t xml:space="preserve"> profundas assimetrias no rendimento entre mulheres e homens, consequência direta da situação de inatividade e emprego das mulheres, foi ilustrada pelo INE no perfil do dividendo demográfico de Cabo Verde (INE 20119)</w:t>
      </w:r>
    </w:p>
    <w:p w:rsidR="00D25FD4" w:rsidRDefault="00E91507">
      <w:pPr>
        <w:pBdr>
          <w:top w:val="nil"/>
          <w:left w:val="nil"/>
          <w:bottom w:val="nil"/>
          <w:right w:val="nil"/>
          <w:between w:val="nil"/>
        </w:pBdr>
        <w:ind w:left="785"/>
        <w:jc w:val="center"/>
        <w:rPr>
          <w:rFonts w:ascii="Times New Roman" w:eastAsia="Times New Roman" w:hAnsi="Times New Roman" w:cs="Times New Roman"/>
          <w:color w:val="000000"/>
        </w:rPr>
      </w:pPr>
      <w:r>
        <w:rPr>
          <w:rFonts w:ascii="Garamond" w:eastAsia="Garamond" w:hAnsi="Garamond" w:cs="Garamond"/>
          <w:b/>
          <w:sz w:val="20"/>
          <w:szCs w:val="20"/>
        </w:rPr>
        <w:t xml:space="preserve">Gráfico 1 </w:t>
      </w:r>
      <w:r>
        <w:rPr>
          <w:rFonts w:ascii="Garamond" w:eastAsia="Garamond" w:hAnsi="Garamond" w:cs="Garamond"/>
          <w:b/>
          <w:color w:val="000000"/>
          <w:sz w:val="20"/>
          <w:szCs w:val="20"/>
        </w:rPr>
        <w:t>– Consumo e rendimento do trabalho de homens de mulheres ao longo do ciclo de vida </w:t>
      </w:r>
    </w:p>
    <w:p w:rsidR="00D25FD4" w:rsidRDefault="00E91507">
      <w:pPr>
        <w:pBdr>
          <w:top w:val="nil"/>
          <w:left w:val="nil"/>
          <w:bottom w:val="nil"/>
          <w:right w:val="nil"/>
          <w:between w:val="nil"/>
        </w:pBdr>
        <w:ind w:left="785"/>
        <w:jc w:val="center"/>
        <w:rPr>
          <w:rFonts w:ascii="Times New Roman" w:eastAsia="Times New Roman" w:hAnsi="Times New Roman" w:cs="Times New Roman"/>
          <w:color w:val="000000"/>
        </w:rPr>
      </w:pPr>
      <w:r>
        <w:rPr>
          <w:rFonts w:ascii="Garamond" w:eastAsia="Garamond" w:hAnsi="Garamond" w:cs="Garamond"/>
          <w:noProof/>
          <w:color w:val="000000"/>
          <w:sz w:val="28"/>
          <w:szCs w:val="28"/>
        </w:rPr>
        <w:drawing>
          <wp:inline distT="0" distB="0" distL="0" distR="0" wp14:anchorId="2914235B" wp14:editId="049D26A4">
            <wp:extent cx="3781425" cy="2343150"/>
            <wp:effectExtent l="0" t="0" r="0" b="0"/>
            <wp:docPr id="2" name="image1.jpg" descr="Uma imagem com texto, mapa&#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jpg" descr="Uma imagem com texto, mapa&#10;&#10;Descrição gerada automaticamente"/>
                    <pic:cNvPicPr preferRelativeResize="0"/>
                  </pic:nvPicPr>
                  <pic:blipFill>
                    <a:blip r:embed="rId10"/>
                    <a:srcRect/>
                    <a:stretch>
                      <a:fillRect/>
                    </a:stretch>
                  </pic:blipFill>
                  <pic:spPr>
                    <a:xfrm>
                      <a:off x="0" y="0"/>
                      <a:ext cx="3781425" cy="2343150"/>
                    </a:xfrm>
                    <a:prstGeom prst="rect">
                      <a:avLst/>
                    </a:prstGeom>
                    <a:ln/>
                  </pic:spPr>
                </pic:pic>
              </a:graphicData>
            </a:graphic>
          </wp:inline>
        </w:drawing>
      </w:r>
    </w:p>
    <w:p w:rsidR="00D25FD4" w:rsidRDefault="00E91507">
      <w:pPr>
        <w:pBdr>
          <w:top w:val="nil"/>
          <w:left w:val="nil"/>
          <w:bottom w:val="nil"/>
          <w:right w:val="nil"/>
          <w:between w:val="nil"/>
        </w:pBdr>
        <w:ind w:left="785"/>
        <w:rPr>
          <w:rFonts w:ascii="Times New Roman" w:eastAsia="Times New Roman" w:hAnsi="Times New Roman" w:cs="Times New Roman"/>
          <w:color w:val="000000"/>
        </w:rPr>
      </w:pPr>
      <w:r>
        <w:rPr>
          <w:rFonts w:ascii="Garamond" w:eastAsia="Garamond" w:hAnsi="Garamond" w:cs="Garamond"/>
          <w:b/>
          <w:color w:val="000000"/>
          <w:sz w:val="20"/>
          <w:szCs w:val="20"/>
        </w:rPr>
        <w:t xml:space="preserve">Fonte: </w:t>
      </w:r>
      <w:r>
        <w:rPr>
          <w:rFonts w:ascii="Garamond" w:eastAsia="Garamond" w:hAnsi="Garamond" w:cs="Garamond"/>
          <w:b/>
          <w:i/>
          <w:color w:val="000000"/>
          <w:sz w:val="20"/>
          <w:szCs w:val="20"/>
        </w:rPr>
        <w:t xml:space="preserve">Perfil Dividendo Demográfico-Cabo Verde: evidências </w:t>
      </w:r>
      <w:r>
        <w:rPr>
          <w:rFonts w:ascii="Garamond" w:eastAsia="Garamond" w:hAnsi="Garamond" w:cs="Garamond"/>
          <w:b/>
          <w:i/>
          <w:sz w:val="20"/>
          <w:szCs w:val="20"/>
        </w:rPr>
        <w:t>e implicações</w:t>
      </w:r>
      <w:r>
        <w:rPr>
          <w:rFonts w:ascii="Garamond" w:eastAsia="Garamond" w:hAnsi="Garamond" w:cs="Garamond"/>
          <w:b/>
          <w:i/>
          <w:color w:val="000000"/>
          <w:sz w:val="20"/>
          <w:szCs w:val="20"/>
        </w:rPr>
        <w:t xml:space="preserve"> nas políticas públicas</w:t>
      </w:r>
      <w:r>
        <w:rPr>
          <w:rFonts w:ascii="Garamond" w:eastAsia="Garamond" w:hAnsi="Garamond" w:cs="Garamond"/>
          <w:b/>
          <w:color w:val="000000"/>
          <w:sz w:val="20"/>
          <w:szCs w:val="20"/>
        </w:rPr>
        <w:t xml:space="preserve"> (apresentação do INE no Ministério das Finanças, fevereiro 2019)</w:t>
      </w:r>
    </w:p>
    <w:p w:rsidR="00D25FD4" w:rsidRDefault="00D25FD4">
      <w:pPr>
        <w:pBdr>
          <w:top w:val="nil"/>
          <w:left w:val="nil"/>
          <w:bottom w:val="nil"/>
          <w:right w:val="nil"/>
          <w:between w:val="nil"/>
        </w:pBdr>
        <w:spacing w:after="240" w:line="360" w:lineRule="auto"/>
        <w:jc w:val="both"/>
        <w:rPr>
          <w:rFonts w:ascii="Garamond" w:eastAsia="Garamond" w:hAnsi="Garamond" w:cs="Garamond"/>
        </w:rPr>
      </w:pPr>
    </w:p>
    <w:p w:rsidR="00D25FD4" w:rsidRDefault="00E91507" w:rsidP="00755848">
      <w:pPr>
        <w:numPr>
          <w:ilvl w:val="0"/>
          <w:numId w:val="54"/>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 xml:space="preserve">As tipologias das famílias pobres representadas por mulheres e homens são diferentes: no caso das mulheres, a larga maioria é monoparental com crianças (61,1%), enquanto nas representadas por homens, a larga maioria é conjugal com crianças (72,2%) e apenas 7,3% monoparental com crianças. A proporção de representantes inativos entre os pobres e os muito pobres é elevada: 32,1% e 38,5%, </w:t>
      </w:r>
      <w:r w:rsidR="00B449A3">
        <w:rPr>
          <w:rFonts w:ascii="Garamond" w:eastAsia="Garamond" w:hAnsi="Garamond" w:cs="Garamond"/>
        </w:rPr>
        <w:t>respetivamente</w:t>
      </w:r>
      <w:r>
        <w:rPr>
          <w:rFonts w:ascii="Garamond" w:eastAsia="Garamond" w:hAnsi="Garamond" w:cs="Garamond"/>
        </w:rPr>
        <w:t>,</w:t>
      </w:r>
      <w:r>
        <w:rPr>
          <w:rFonts w:ascii="Garamond" w:eastAsia="Garamond" w:hAnsi="Garamond" w:cs="Garamond"/>
          <w:color w:val="000000"/>
        </w:rPr>
        <w:t xml:space="preserve"> quando essa proporção é de 26,7% entre os agregados que não são pobres;</w:t>
      </w:r>
    </w:p>
    <w:p w:rsidR="00D25FD4" w:rsidRDefault="00E91507" w:rsidP="00755848">
      <w:pPr>
        <w:numPr>
          <w:ilvl w:val="0"/>
          <w:numId w:val="54"/>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 xml:space="preserve">Os dados sugerem que as mulheres têm mais dificuldade em encontrar trabalho, apesar de terem </w:t>
      </w:r>
      <w:r w:rsidR="004E2839">
        <w:rPr>
          <w:rFonts w:ascii="Garamond" w:eastAsia="Garamond" w:hAnsi="Garamond" w:cs="Garamond"/>
          <w:color w:val="000000"/>
        </w:rPr>
        <w:t>mais</w:t>
      </w:r>
      <w:r w:rsidR="006B3A30">
        <w:rPr>
          <w:rFonts w:ascii="Garamond" w:eastAsia="Garamond" w:hAnsi="Garamond" w:cs="Garamond"/>
          <w:color w:val="FF0000"/>
        </w:rPr>
        <w:t xml:space="preserve"> </w:t>
      </w:r>
      <w:r>
        <w:rPr>
          <w:rFonts w:ascii="Garamond" w:eastAsia="Garamond" w:hAnsi="Garamond" w:cs="Garamond"/>
          <w:color w:val="000000"/>
        </w:rPr>
        <w:t xml:space="preserve">estudos </w:t>
      </w:r>
      <w:r w:rsidR="004E2839">
        <w:rPr>
          <w:rFonts w:ascii="Garamond" w:eastAsia="Garamond" w:hAnsi="Garamond" w:cs="Garamond"/>
          <w:color w:val="000000"/>
        </w:rPr>
        <w:t>a nível superior. H</w:t>
      </w:r>
      <w:r>
        <w:rPr>
          <w:rFonts w:ascii="Garamond" w:eastAsia="Garamond" w:hAnsi="Garamond" w:cs="Garamond"/>
          <w:color w:val="000000"/>
        </w:rPr>
        <w:t>á mais mulheres frequentando o ensino superior em todas as áreas de formação, exceto engenharia e TIC (observa-se um fosso de g</w:t>
      </w:r>
      <w:r>
        <w:rPr>
          <w:rFonts w:ascii="Garamond" w:eastAsia="Garamond" w:hAnsi="Garamond" w:cs="Garamond"/>
        </w:rPr>
        <w:t>énero em relação a elas)</w:t>
      </w:r>
      <w:r>
        <w:rPr>
          <w:rFonts w:ascii="Garamond" w:eastAsia="Garamond" w:hAnsi="Garamond" w:cs="Garamond"/>
          <w:color w:val="000000"/>
        </w:rPr>
        <w:t>. Essas informações podem indicar que as mulheres podem estar matriculadas em áreas com menor demanda, mas também que são afetadas pela discriminação de gênero no acesso ao mercado de trabalho - de acordo com o perfil de desempregados do INE no IMC 2018, existe uma proporção maior de mulheres desempregadas com ensino superior (11,2%) do que de homens desempregados na mesma situação (4,9%).</w:t>
      </w:r>
    </w:p>
    <w:p w:rsidR="00D25FD4" w:rsidRDefault="00E91507" w:rsidP="00755848">
      <w:pPr>
        <w:numPr>
          <w:ilvl w:val="0"/>
          <w:numId w:val="54"/>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 xml:space="preserve">A representatividade de mulheres na área da Agricultura, Produção Animal, Caça, Floresta e Pesca, que ocupa 19% da população empregada </w:t>
      </w:r>
      <w:r w:rsidR="00B449A3">
        <w:rPr>
          <w:rFonts w:ascii="Garamond" w:eastAsia="Garamond" w:hAnsi="Garamond" w:cs="Garamond"/>
          <w:color w:val="000000"/>
        </w:rPr>
        <w:t>ativa é</w:t>
      </w:r>
      <w:r>
        <w:rPr>
          <w:rFonts w:ascii="Garamond" w:eastAsia="Garamond" w:hAnsi="Garamond" w:cs="Garamond"/>
          <w:color w:val="000000"/>
        </w:rPr>
        <w:t xml:space="preserve"> de 34%, o que é um indicador de que nas zonas rurais as oportunidades de trabalho são menores para as mulheres, além de</w:t>
      </w:r>
      <w:r w:rsidR="003C736C">
        <w:rPr>
          <w:rFonts w:ascii="Garamond" w:eastAsia="Garamond" w:hAnsi="Garamond" w:cs="Garamond"/>
          <w:color w:val="000000"/>
        </w:rPr>
        <w:t>,</w:t>
      </w:r>
      <w:r>
        <w:rPr>
          <w:rFonts w:ascii="Garamond" w:eastAsia="Garamond" w:hAnsi="Garamond" w:cs="Garamond"/>
          <w:color w:val="000000"/>
        </w:rPr>
        <w:t xml:space="preserve"> geral</w:t>
      </w:r>
      <w:r w:rsidR="000C3871">
        <w:rPr>
          <w:rFonts w:ascii="Garamond" w:eastAsia="Garamond" w:hAnsi="Garamond" w:cs="Garamond"/>
          <w:color w:val="000000"/>
        </w:rPr>
        <w:t>mente</w:t>
      </w:r>
      <w:r w:rsidR="003C736C">
        <w:rPr>
          <w:rFonts w:ascii="Garamond" w:eastAsia="Garamond" w:hAnsi="Garamond" w:cs="Garamond"/>
          <w:color w:val="000000"/>
        </w:rPr>
        <w:t>,</w:t>
      </w:r>
      <w:r w:rsidR="000C3871">
        <w:rPr>
          <w:rFonts w:ascii="Garamond" w:eastAsia="Garamond" w:hAnsi="Garamond" w:cs="Garamond"/>
          <w:color w:val="000000"/>
        </w:rPr>
        <w:t xml:space="preserve"> ser um trabalho</w:t>
      </w:r>
      <w:r>
        <w:rPr>
          <w:rFonts w:ascii="Garamond" w:eastAsia="Garamond" w:hAnsi="Garamond" w:cs="Garamond"/>
          <w:color w:val="000000"/>
        </w:rPr>
        <w:t xml:space="preserve"> pouco regular e pouco rentável. </w:t>
      </w:r>
    </w:p>
    <w:p w:rsidR="00D25FD4" w:rsidRDefault="00E91507" w:rsidP="00755848">
      <w:pPr>
        <w:numPr>
          <w:ilvl w:val="0"/>
          <w:numId w:val="54"/>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De acordo com o RGA – 2015, a população agrícola ativa totalizava 92.322 pessoas, sendo 49,7% mulheres e 50,3% homens e é feita essencialmente através de explorações agrícolas familiares, das quais 87,5% produzem maioritariamente para o autoconsumo e 3,3% para comercialização</w:t>
      </w:r>
      <w:r>
        <w:rPr>
          <w:rFonts w:ascii="Garamond" w:eastAsia="Garamond" w:hAnsi="Garamond" w:cs="Garamond"/>
        </w:rPr>
        <w:t>.</w:t>
      </w:r>
    </w:p>
    <w:p w:rsidR="00D25FD4" w:rsidRPr="00505AED" w:rsidRDefault="00E91507" w:rsidP="00755848">
      <w:pPr>
        <w:numPr>
          <w:ilvl w:val="0"/>
          <w:numId w:val="54"/>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rPr>
        <w:t xml:space="preserve">No que tange a vulnerabilidade frente às mudanças climáticas, diferentes estudos indicam que as mulheres enfrentam vulnerabilidades específicas. </w:t>
      </w:r>
      <w:r w:rsidR="00505AED">
        <w:rPr>
          <w:rFonts w:ascii="Garamond" w:eastAsia="Garamond" w:hAnsi="Garamond" w:cs="Garamond"/>
        </w:rPr>
        <w:t>O</w:t>
      </w:r>
      <w:r>
        <w:rPr>
          <w:rFonts w:ascii="Garamond" w:eastAsia="Garamond" w:hAnsi="Garamond" w:cs="Garamond"/>
        </w:rPr>
        <w:t xml:space="preserve"> UNFCCC</w:t>
      </w:r>
      <w:r>
        <w:rPr>
          <w:rFonts w:ascii="Garamond" w:eastAsia="Garamond" w:hAnsi="Garamond" w:cs="Garamond"/>
          <w:vertAlign w:val="superscript"/>
        </w:rPr>
        <w:footnoteReference w:id="9"/>
      </w:r>
      <w:r>
        <w:rPr>
          <w:rFonts w:ascii="Garamond" w:eastAsia="Garamond" w:hAnsi="Garamond" w:cs="Garamond"/>
        </w:rPr>
        <w:t xml:space="preserve"> indica algumas</w:t>
      </w:r>
      <w:r w:rsidR="003C736C">
        <w:rPr>
          <w:rFonts w:ascii="Garamond" w:eastAsia="Garamond" w:hAnsi="Garamond" w:cs="Garamond"/>
        </w:rPr>
        <w:t xml:space="preserve"> dessas vulnerabilidades</w:t>
      </w:r>
      <w:r w:rsidR="009871EC">
        <w:rPr>
          <w:rFonts w:ascii="Garamond" w:eastAsia="Garamond" w:hAnsi="Garamond" w:cs="Garamond"/>
        </w:rPr>
        <w:t xml:space="preserve"> -</w:t>
      </w:r>
      <w:r>
        <w:rPr>
          <w:rFonts w:ascii="Garamond" w:eastAsia="Garamond" w:hAnsi="Garamond" w:cs="Garamond"/>
        </w:rPr>
        <w:t xml:space="preserve"> os desastres naturais, o acesso a </w:t>
      </w:r>
      <w:r w:rsidRPr="00505AED">
        <w:rPr>
          <w:rFonts w:ascii="Garamond" w:eastAsia="Garamond" w:hAnsi="Garamond" w:cs="Garamond"/>
          <w:color w:val="000000"/>
        </w:rPr>
        <w:t>recursos naturais e produção agrícola, o acesso a bens alimentares</w:t>
      </w:r>
      <w:r w:rsidR="006D502A" w:rsidRPr="00505AED">
        <w:rPr>
          <w:rFonts w:ascii="Garamond" w:eastAsia="Garamond" w:hAnsi="Garamond" w:cs="Garamond"/>
          <w:color w:val="000000"/>
        </w:rPr>
        <w:t>,</w:t>
      </w:r>
      <w:r w:rsidRPr="00505AED">
        <w:rPr>
          <w:rFonts w:ascii="Garamond" w:eastAsia="Garamond" w:hAnsi="Garamond" w:cs="Garamond"/>
          <w:color w:val="000000"/>
        </w:rPr>
        <w:t xml:space="preserve"> o que tem um impacto </w:t>
      </w:r>
      <w:r w:rsidR="00A94141" w:rsidRPr="00505AED">
        <w:rPr>
          <w:rFonts w:ascii="Garamond" w:eastAsia="Garamond" w:hAnsi="Garamond" w:cs="Garamond"/>
          <w:color w:val="000000"/>
        </w:rPr>
        <w:t>direto</w:t>
      </w:r>
      <w:r w:rsidRPr="00505AED">
        <w:rPr>
          <w:rFonts w:ascii="Garamond" w:eastAsia="Garamond" w:hAnsi="Garamond" w:cs="Garamond"/>
          <w:color w:val="000000"/>
        </w:rPr>
        <w:t xml:space="preserve"> na feminização da pobreza. </w:t>
      </w:r>
    </w:p>
    <w:p w:rsidR="00D25FD4" w:rsidRDefault="00E91507" w:rsidP="00755848">
      <w:pPr>
        <w:numPr>
          <w:ilvl w:val="0"/>
          <w:numId w:val="54"/>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No cenário de trabalho /emprego o principal nicho de trabalho feminino no país é o sector informal - de acordo com dados do Inquérito ao Sector Informal realizado em 2015 pelo INE, 62,5% dos trabalhadores do sector informal são mulheres e destas 45% trabalham no comércio (alimentação produtos (16,8%) e produtos de varejo (26,8%) e 34,3% estão ligados à indústria.</w:t>
      </w:r>
    </w:p>
    <w:p w:rsidR="00A55189" w:rsidRDefault="00E91507" w:rsidP="00755848">
      <w:pPr>
        <w:numPr>
          <w:ilvl w:val="0"/>
          <w:numId w:val="54"/>
        </w:numPr>
        <w:pBdr>
          <w:top w:val="nil"/>
          <w:left w:val="nil"/>
          <w:bottom w:val="nil"/>
          <w:right w:val="nil"/>
          <w:between w:val="nil"/>
        </w:pBdr>
        <w:spacing w:after="240" w:line="360" w:lineRule="auto"/>
        <w:ind w:left="782" w:hanging="357"/>
        <w:jc w:val="both"/>
        <w:rPr>
          <w:rFonts w:ascii="Garamond" w:eastAsia="Garamond" w:hAnsi="Garamond" w:cs="Garamond"/>
          <w:color w:val="000000"/>
        </w:rPr>
      </w:pPr>
      <w:r>
        <w:rPr>
          <w:rFonts w:ascii="Garamond" w:eastAsia="Garamond" w:hAnsi="Garamond" w:cs="Garamond"/>
          <w:color w:val="000000"/>
        </w:rPr>
        <w:t xml:space="preserve">O perfil da atividade e a caracterização dos indivíduos que operam no sector informal identificam a uma mulher auto empregada (88,9%), com habilitações literárias básicas (58,5%), dedicada fundamentalmente ao comércio a retalho (vendedeiras) e ganhando 28,7% menos que do salário médio de um homem no mesmo setor - o </w:t>
      </w:r>
      <w:r>
        <w:rPr>
          <w:rFonts w:ascii="Garamond" w:eastAsia="Garamond" w:hAnsi="Garamond" w:cs="Garamond"/>
        </w:rPr>
        <w:t>salário</w:t>
      </w:r>
      <w:r>
        <w:rPr>
          <w:rFonts w:ascii="Garamond" w:eastAsia="Garamond" w:hAnsi="Garamond" w:cs="Garamond"/>
          <w:color w:val="000000"/>
        </w:rPr>
        <w:t xml:space="preserve"> </w:t>
      </w:r>
      <w:r>
        <w:rPr>
          <w:rFonts w:ascii="Garamond" w:eastAsia="Garamond" w:hAnsi="Garamond" w:cs="Garamond"/>
        </w:rPr>
        <w:t>médio</w:t>
      </w:r>
      <w:r>
        <w:rPr>
          <w:rFonts w:ascii="Garamond" w:eastAsia="Garamond" w:hAnsi="Garamond" w:cs="Garamond"/>
          <w:color w:val="000000"/>
        </w:rPr>
        <w:t xml:space="preserve"> mensal de um operador no sector informal é de </w:t>
      </w:r>
      <w:r w:rsidRPr="00B449A3">
        <w:rPr>
          <w:rFonts w:ascii="Garamond" w:eastAsia="Garamond" w:hAnsi="Garamond" w:cs="Garamond"/>
          <w:color w:val="000000"/>
        </w:rPr>
        <w:t>29.800 (ECV) - dos homens é de 36.723 (ECV) e das mulheres é de 26.268 (ECV). </w:t>
      </w:r>
    </w:p>
    <w:p w:rsidR="00B449A3" w:rsidRPr="00A55189" w:rsidRDefault="00B449A3" w:rsidP="00755848">
      <w:pPr>
        <w:numPr>
          <w:ilvl w:val="0"/>
          <w:numId w:val="54"/>
        </w:numPr>
        <w:pBdr>
          <w:top w:val="nil"/>
          <w:left w:val="nil"/>
          <w:bottom w:val="nil"/>
          <w:right w:val="nil"/>
          <w:between w:val="nil"/>
        </w:pBdr>
        <w:spacing w:after="240" w:line="360" w:lineRule="auto"/>
        <w:ind w:left="782" w:hanging="357"/>
        <w:jc w:val="both"/>
        <w:rPr>
          <w:rFonts w:ascii="Garamond" w:eastAsia="Garamond" w:hAnsi="Garamond" w:cs="Garamond"/>
          <w:color w:val="000000"/>
        </w:rPr>
      </w:pPr>
      <w:r w:rsidRPr="00A55189">
        <w:rPr>
          <w:rFonts w:ascii="Garamond" w:hAnsi="Garamond"/>
          <w:color w:val="000000"/>
        </w:rPr>
        <w:t>As mulheres que trabalham no setor informal</w:t>
      </w:r>
      <w:r w:rsidR="00600279">
        <w:rPr>
          <w:rFonts w:ascii="Garamond" w:hAnsi="Garamond"/>
          <w:color w:val="000000"/>
        </w:rPr>
        <w:t>,</w:t>
      </w:r>
      <w:r w:rsidRPr="00A55189">
        <w:rPr>
          <w:rFonts w:ascii="Garamond" w:hAnsi="Garamond"/>
          <w:color w:val="000000"/>
        </w:rPr>
        <w:t xml:space="preserve"> são as que mais sofrem no caso de choques, como ficou evidente no caso da epidemia da COVID-19. Prevê-se a perda de 19,8 mil empregos, dos quais 56,3% provenientes do setor informal, sendo a maioria no setor terciário, afetando maioritariamente (56,2%) as mulheres</w:t>
      </w:r>
      <w:r w:rsidR="00B410BD" w:rsidRPr="00A55189">
        <w:rPr>
          <w:rFonts w:ascii="Garamond" w:hAnsi="Garamond"/>
          <w:color w:val="000000"/>
        </w:rPr>
        <w:t>.</w:t>
      </w:r>
    </w:p>
    <w:p w:rsidR="00D25FD4" w:rsidRDefault="00E91507" w:rsidP="00755848">
      <w:pPr>
        <w:numPr>
          <w:ilvl w:val="0"/>
          <w:numId w:val="54"/>
        </w:numPr>
        <w:pBdr>
          <w:top w:val="nil"/>
          <w:left w:val="nil"/>
          <w:bottom w:val="nil"/>
          <w:right w:val="nil"/>
          <w:between w:val="nil"/>
        </w:pBdr>
        <w:spacing w:after="240" w:line="360" w:lineRule="auto"/>
        <w:ind w:left="782" w:hanging="357"/>
        <w:jc w:val="both"/>
        <w:rPr>
          <w:rFonts w:ascii="Garamond" w:eastAsia="Garamond" w:hAnsi="Garamond" w:cs="Garamond"/>
          <w:color w:val="000000"/>
        </w:rPr>
      </w:pPr>
      <w:r>
        <w:rPr>
          <w:rFonts w:ascii="Garamond" w:eastAsia="Garamond" w:hAnsi="Garamond" w:cs="Garamond"/>
          <w:color w:val="000000"/>
        </w:rPr>
        <w:t xml:space="preserve">Inquéritos realizados junto de </w:t>
      </w:r>
      <w:r w:rsidRPr="00047067">
        <w:rPr>
          <w:rFonts w:ascii="Garamond" w:eastAsia="Garamond" w:hAnsi="Garamond" w:cs="Garamond"/>
          <w:color w:val="000000"/>
        </w:rPr>
        <w:t>pessoas com deficiência</w:t>
      </w:r>
      <w:r>
        <w:rPr>
          <w:rFonts w:ascii="Garamond" w:eastAsia="Garamond" w:hAnsi="Garamond" w:cs="Garamond"/>
          <w:color w:val="000000"/>
        </w:rPr>
        <w:t xml:space="preserve"> indicam que a sua situação socioeconómica é precária -  um número considerável de mulheres com deficiência vive d</w:t>
      </w:r>
      <w:r w:rsidR="00B410BD">
        <w:rPr>
          <w:rFonts w:ascii="Garamond" w:eastAsia="Garamond" w:hAnsi="Garamond" w:cs="Garamond"/>
          <w:color w:val="000000"/>
        </w:rPr>
        <w:t>a</w:t>
      </w:r>
      <w:r>
        <w:rPr>
          <w:rFonts w:ascii="Garamond" w:eastAsia="Garamond" w:hAnsi="Garamond" w:cs="Garamond"/>
          <w:color w:val="000000"/>
        </w:rPr>
        <w:t xml:space="preserve"> pensão social. </w:t>
      </w:r>
    </w:p>
    <w:p w:rsidR="00D25FD4" w:rsidRDefault="00E91507" w:rsidP="00755848">
      <w:pPr>
        <w:numPr>
          <w:ilvl w:val="0"/>
          <w:numId w:val="54"/>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 xml:space="preserve">A </w:t>
      </w:r>
      <w:r>
        <w:rPr>
          <w:rFonts w:ascii="Garamond" w:eastAsia="Garamond" w:hAnsi="Garamond" w:cs="Garamond"/>
        </w:rPr>
        <w:t>PRÓ-Empresa</w:t>
      </w:r>
      <w:r>
        <w:rPr>
          <w:rFonts w:ascii="Garamond" w:eastAsia="Garamond" w:hAnsi="Garamond" w:cs="Garamond"/>
          <w:color w:val="000000"/>
        </w:rPr>
        <w:t xml:space="preserve"> promove as micro, pequenas e médias empresas, intermediando no acesso ao financiamento bancário ou de micro finanças e acompanha o desenvolvimento dos negócios. A avaliação de impacto dos programas de emprego e empreendedorismo implementados p</w:t>
      </w:r>
      <w:r w:rsidR="006D502A">
        <w:rPr>
          <w:rFonts w:ascii="Garamond" w:eastAsia="Garamond" w:hAnsi="Garamond" w:cs="Garamond"/>
          <w:color w:val="000000"/>
        </w:rPr>
        <w:t>elo IEFP de 2015 a 2017, indica</w:t>
      </w:r>
      <w:r w:rsidR="00B410BD">
        <w:rPr>
          <w:rFonts w:ascii="Garamond" w:eastAsia="Garamond" w:hAnsi="Garamond" w:cs="Garamond"/>
          <w:color w:val="000000"/>
        </w:rPr>
        <w:t xml:space="preserve"> que as mulheres são as mais</w:t>
      </w:r>
      <w:r>
        <w:rPr>
          <w:rFonts w:ascii="Garamond" w:eastAsia="Garamond" w:hAnsi="Garamond" w:cs="Garamond"/>
          <w:color w:val="000000"/>
        </w:rPr>
        <w:t xml:space="preserve"> beneficiárias (67,9%), mas a taxa de inserção no mercado de trabalho pós-programa é superior para os homens beneficiários (72,3% versus 64,6% para as mulheres).  Em termos de rendimento, o programa teve como resultado o incremento do mesmo, mas </w:t>
      </w:r>
      <w:r w:rsidR="007252FB">
        <w:rPr>
          <w:rFonts w:ascii="Garamond" w:eastAsia="Garamond" w:hAnsi="Garamond" w:cs="Garamond"/>
          <w:color w:val="000000"/>
        </w:rPr>
        <w:t>a média</w:t>
      </w:r>
      <w:r>
        <w:rPr>
          <w:rFonts w:ascii="Garamond" w:eastAsia="Garamond" w:hAnsi="Garamond" w:cs="Garamond"/>
          <w:color w:val="000000"/>
        </w:rPr>
        <w:t xml:space="preserve"> dos beneficiários homens ganhavam já salários mais elevados do que as mulheres, e </w:t>
      </w:r>
      <w:r w:rsidR="007252FB">
        <w:rPr>
          <w:rFonts w:ascii="Garamond" w:eastAsia="Garamond" w:hAnsi="Garamond" w:cs="Garamond"/>
          <w:color w:val="000000"/>
        </w:rPr>
        <w:t>essa diferença</w:t>
      </w:r>
      <w:r>
        <w:rPr>
          <w:rFonts w:ascii="Garamond" w:eastAsia="Garamond" w:hAnsi="Garamond" w:cs="Garamond"/>
          <w:color w:val="000000"/>
        </w:rPr>
        <w:t xml:space="preserve"> se manteve após a participação no programa, com exceção do programa de empreendedorismo, em que há equilíbrio </w:t>
      </w:r>
      <w:r>
        <w:rPr>
          <w:rFonts w:ascii="Garamond" w:eastAsia="Garamond" w:hAnsi="Garamond" w:cs="Garamond"/>
        </w:rPr>
        <w:t>entre os rendimentos</w:t>
      </w:r>
      <w:r>
        <w:rPr>
          <w:rFonts w:ascii="Garamond" w:eastAsia="Garamond" w:hAnsi="Garamond" w:cs="Garamond"/>
          <w:color w:val="000000"/>
        </w:rPr>
        <w:t xml:space="preserve"> obtidos por mulheres e homens.</w:t>
      </w:r>
    </w:p>
    <w:p w:rsidR="00D25FD4" w:rsidRDefault="00D25FD4"/>
    <w:p w:rsidR="00D25FD4" w:rsidRDefault="00E91507">
      <w:pPr>
        <w:pStyle w:val="Cabealho2"/>
        <w:numPr>
          <w:ilvl w:val="1"/>
          <w:numId w:val="1"/>
        </w:numPr>
        <w:jc w:val="both"/>
        <w:rPr>
          <w:rFonts w:ascii="Garamond" w:eastAsia="Garamond" w:hAnsi="Garamond" w:cs="Garamond"/>
          <w:b/>
          <w:color w:val="000000"/>
          <w:sz w:val="24"/>
          <w:szCs w:val="24"/>
        </w:rPr>
      </w:pPr>
      <w:bookmarkStart w:id="9" w:name="_Toc76632445"/>
      <w:r>
        <w:rPr>
          <w:rFonts w:ascii="Garamond" w:eastAsia="Garamond" w:hAnsi="Garamond" w:cs="Garamond"/>
          <w:b/>
          <w:color w:val="000000"/>
          <w:sz w:val="24"/>
          <w:szCs w:val="24"/>
        </w:rPr>
        <w:t>A autonomia do corpo</w:t>
      </w:r>
      <w:bookmarkEnd w:id="9"/>
    </w:p>
    <w:p w:rsidR="00D25FD4" w:rsidRDefault="00D25FD4">
      <w:pPr>
        <w:spacing w:line="360" w:lineRule="auto"/>
        <w:jc w:val="both"/>
        <w:rPr>
          <w:rFonts w:ascii="Garamond" w:eastAsia="Garamond" w:hAnsi="Garamond" w:cs="Garamond"/>
          <w:i/>
        </w:rPr>
      </w:pPr>
    </w:p>
    <w:p w:rsidR="00D25FD4" w:rsidRDefault="00E91507">
      <w:pPr>
        <w:shd w:val="clear" w:color="auto" w:fill="4187F9"/>
        <w:spacing w:line="360" w:lineRule="auto"/>
        <w:jc w:val="both"/>
        <w:rPr>
          <w:rFonts w:ascii="Garamond" w:eastAsia="Garamond" w:hAnsi="Garamond" w:cs="Garamond"/>
          <w:i/>
          <w:color w:val="FFFFFF"/>
        </w:rPr>
      </w:pPr>
      <w:r>
        <w:rPr>
          <w:rFonts w:ascii="Garamond" w:eastAsia="Garamond" w:hAnsi="Garamond" w:cs="Garamond"/>
          <w:i/>
          <w:color w:val="FFFFFF"/>
        </w:rPr>
        <w:t>Um dos indicadores que nos mostra o progresso de um país para alcançar a igualdade de género, é saber a proporção de mulheres que podem tomar decisões informadas sobre as suas relações sexuais, o uso de contracetivos e cuidados de saúde reprodutiva. Outro indicador é a proporção de mulheres vítimas de violência de gênero e o tratamento que é dado à população LGBTI. O poder para tomar essas decisões e os efeitos da VBG têm um grande impacto em outras dimensões, como o acesso à educação, ao emprego, ou à participação na esfera pública. Os dados do Inquérito Demográfico sobre Saúde Sexual e Reprodutiva (IDRS III - 2018), apontam para a existência de limites no exercício da autonomia das mulheres sobre o corpo, mas quando comparados com os resultados do IDSR II realizado em 2005, evidenciam uma melhoria substancial em vários indicadores e aponta para mudanças comportamentais positivas entre a população mais jovem.</w:t>
      </w:r>
    </w:p>
    <w:p w:rsidR="00D25FD4" w:rsidRDefault="00D25FD4">
      <w:pPr>
        <w:spacing w:line="360" w:lineRule="auto"/>
        <w:jc w:val="both"/>
        <w:rPr>
          <w:rFonts w:ascii="Garamond" w:eastAsia="Garamond" w:hAnsi="Garamond" w:cs="Garamond"/>
          <w:i/>
        </w:rPr>
      </w:pPr>
    </w:p>
    <w:p w:rsidR="00D25FD4" w:rsidRPr="00FF5AC4" w:rsidRDefault="00E91507">
      <w:pPr>
        <w:pStyle w:val="Cabealho2"/>
        <w:numPr>
          <w:ilvl w:val="2"/>
          <w:numId w:val="1"/>
        </w:numPr>
        <w:ind w:hanging="504"/>
        <w:jc w:val="both"/>
        <w:rPr>
          <w:rFonts w:ascii="Garamond" w:eastAsia="Garamond" w:hAnsi="Garamond" w:cs="Garamond"/>
          <w:color w:val="000000"/>
          <w:sz w:val="24"/>
          <w:szCs w:val="24"/>
        </w:rPr>
      </w:pPr>
      <w:bookmarkStart w:id="10" w:name="_Toc76632446"/>
      <w:r w:rsidRPr="00FF5AC4">
        <w:rPr>
          <w:rFonts w:ascii="Garamond" w:eastAsia="Garamond" w:hAnsi="Garamond" w:cs="Garamond"/>
          <w:color w:val="000000"/>
          <w:sz w:val="24"/>
          <w:szCs w:val="24"/>
        </w:rPr>
        <w:t>Saúde sexual e reprodutiva</w:t>
      </w:r>
      <w:bookmarkEnd w:id="10"/>
    </w:p>
    <w:p w:rsidR="00D25FD4" w:rsidRDefault="00D25FD4"/>
    <w:p w:rsidR="00D25FD4" w:rsidRDefault="00E91507">
      <w:pPr>
        <w:numPr>
          <w:ilvl w:val="0"/>
          <w:numId w:val="2"/>
        </w:numPr>
        <w:pBdr>
          <w:top w:val="nil"/>
          <w:left w:val="nil"/>
          <w:bottom w:val="nil"/>
          <w:right w:val="nil"/>
          <w:between w:val="nil"/>
        </w:pBdr>
        <w:spacing w:line="360" w:lineRule="auto"/>
        <w:jc w:val="both"/>
        <w:rPr>
          <w:rFonts w:ascii="Garamond" w:eastAsia="Garamond" w:hAnsi="Garamond" w:cs="Garamond"/>
          <w:color w:val="000000"/>
        </w:rPr>
      </w:pPr>
      <w:r>
        <w:rPr>
          <w:rFonts w:ascii="Garamond" w:eastAsia="Garamond" w:hAnsi="Garamond" w:cs="Garamond"/>
          <w:color w:val="000000"/>
        </w:rPr>
        <w:t xml:space="preserve">Os indicadores associados </w:t>
      </w:r>
      <w:r>
        <w:rPr>
          <w:rFonts w:ascii="Garamond" w:eastAsia="Garamond" w:hAnsi="Garamond" w:cs="Garamond"/>
        </w:rPr>
        <w:t>à cobertura</w:t>
      </w:r>
      <w:r>
        <w:rPr>
          <w:rFonts w:ascii="Garamond" w:eastAsia="Garamond" w:hAnsi="Garamond" w:cs="Garamond"/>
          <w:color w:val="000000"/>
        </w:rPr>
        <w:t xml:space="preserve"> dos serviços do Programa de Saúde Sexual e Reprodutiva e os indicadores gerais de saúde são positivos, sobretudo quando se utiliza uma perspetiva de abordagem evolutiva. Em 2018: </w:t>
      </w:r>
    </w:p>
    <w:p w:rsidR="00A06465" w:rsidRDefault="00E91507" w:rsidP="00843AEE">
      <w:pPr>
        <w:numPr>
          <w:ilvl w:val="1"/>
          <w:numId w:val="2"/>
        </w:numPr>
        <w:pBdr>
          <w:top w:val="nil"/>
          <w:left w:val="nil"/>
          <w:bottom w:val="nil"/>
          <w:right w:val="nil"/>
          <w:between w:val="nil"/>
        </w:pBdr>
        <w:spacing w:after="120" w:line="360" w:lineRule="auto"/>
        <w:jc w:val="both"/>
        <w:rPr>
          <w:rFonts w:ascii="Garamond" w:eastAsia="Garamond" w:hAnsi="Garamond" w:cs="Garamond"/>
          <w:color w:val="000000"/>
        </w:rPr>
      </w:pPr>
      <w:r w:rsidRPr="00A06465">
        <w:rPr>
          <w:rFonts w:ascii="Garamond" w:eastAsia="Garamond" w:hAnsi="Garamond" w:cs="Garamond"/>
          <w:color w:val="000000"/>
        </w:rPr>
        <w:t>24% das mulheres considera</w:t>
      </w:r>
      <w:r w:rsidR="00A327FF" w:rsidRPr="00A06465">
        <w:rPr>
          <w:rFonts w:ascii="Garamond" w:eastAsia="Garamond" w:hAnsi="Garamond" w:cs="Garamond"/>
          <w:color w:val="000000"/>
        </w:rPr>
        <w:t>va</w:t>
      </w:r>
      <w:r w:rsidRPr="00A06465">
        <w:rPr>
          <w:rFonts w:ascii="Garamond" w:eastAsia="Garamond" w:hAnsi="Garamond" w:cs="Garamond"/>
          <w:color w:val="000000"/>
        </w:rPr>
        <w:t xml:space="preserve"> não ter as suas necessidades de planeamento familiar cobertas e o índice sintético de fecundidade era de 2,5 crianças, em média, por mulher. </w:t>
      </w:r>
    </w:p>
    <w:p w:rsidR="00A06465" w:rsidRPr="00A06465" w:rsidRDefault="00E91507" w:rsidP="00843AEE">
      <w:pPr>
        <w:numPr>
          <w:ilvl w:val="1"/>
          <w:numId w:val="2"/>
        </w:numPr>
        <w:pBdr>
          <w:top w:val="nil"/>
          <w:left w:val="nil"/>
          <w:bottom w:val="nil"/>
          <w:right w:val="nil"/>
          <w:between w:val="nil"/>
        </w:pBdr>
        <w:spacing w:after="120" w:line="360" w:lineRule="auto"/>
        <w:jc w:val="both"/>
        <w:rPr>
          <w:rFonts w:ascii="Garamond" w:eastAsia="Garamond" w:hAnsi="Garamond" w:cs="Garamond"/>
          <w:color w:val="000000"/>
        </w:rPr>
      </w:pPr>
      <w:r w:rsidRPr="00A06465">
        <w:rPr>
          <w:rFonts w:ascii="Garamond" w:eastAsia="Garamond" w:hAnsi="Garamond" w:cs="Garamond"/>
          <w:color w:val="000000"/>
        </w:rPr>
        <w:t xml:space="preserve">O uso de </w:t>
      </w:r>
      <w:r w:rsidR="004906DE" w:rsidRPr="00A06465">
        <w:rPr>
          <w:rFonts w:ascii="Garamond" w:eastAsia="Garamond" w:hAnsi="Garamond" w:cs="Garamond"/>
        </w:rPr>
        <w:t>contracetivos</w:t>
      </w:r>
      <w:r w:rsidRPr="00A06465">
        <w:rPr>
          <w:rFonts w:ascii="Garamond" w:eastAsia="Garamond" w:hAnsi="Garamond" w:cs="Garamond"/>
          <w:color w:val="000000"/>
        </w:rPr>
        <w:t xml:space="preserve"> </w:t>
      </w:r>
      <w:r w:rsidR="00A327FF" w:rsidRPr="00A06465">
        <w:rPr>
          <w:rFonts w:ascii="Garamond" w:eastAsia="Garamond" w:hAnsi="Garamond" w:cs="Garamond"/>
          <w:color w:val="000000"/>
        </w:rPr>
        <w:t xml:space="preserve">era </w:t>
      </w:r>
      <w:r w:rsidRPr="00A06465">
        <w:rPr>
          <w:rFonts w:ascii="Garamond" w:eastAsia="Garamond" w:hAnsi="Garamond" w:cs="Garamond"/>
          <w:color w:val="000000"/>
        </w:rPr>
        <w:t xml:space="preserve">ainda baixo -  57,5% das mulheres usa algum método </w:t>
      </w:r>
      <w:r w:rsidR="004906DE" w:rsidRPr="00A06465">
        <w:rPr>
          <w:rFonts w:ascii="Garamond" w:eastAsia="Garamond" w:hAnsi="Garamond" w:cs="Garamond"/>
        </w:rPr>
        <w:t>contracetivo</w:t>
      </w:r>
      <w:r w:rsidR="00B410BD" w:rsidRPr="00A06465">
        <w:rPr>
          <w:rFonts w:ascii="Garamond" w:eastAsia="Garamond" w:hAnsi="Garamond" w:cs="Garamond"/>
          <w:color w:val="000000"/>
        </w:rPr>
        <w:t xml:space="preserve"> e 42,5% não usa</w:t>
      </w:r>
      <w:r w:rsidRPr="00A06465">
        <w:rPr>
          <w:rFonts w:ascii="Garamond" w:eastAsia="Garamond" w:hAnsi="Garamond" w:cs="Garamond"/>
          <w:color w:val="000000"/>
        </w:rPr>
        <w:t xml:space="preserve"> nenhum tipo de </w:t>
      </w:r>
      <w:r w:rsidR="004906DE" w:rsidRPr="00A06465">
        <w:rPr>
          <w:rFonts w:ascii="Garamond" w:eastAsia="Garamond" w:hAnsi="Garamond" w:cs="Garamond"/>
        </w:rPr>
        <w:t>contracetivo</w:t>
      </w:r>
      <w:r w:rsidRPr="00A06465">
        <w:rPr>
          <w:rFonts w:ascii="Garamond" w:eastAsia="Garamond" w:hAnsi="Garamond" w:cs="Garamond"/>
        </w:rPr>
        <w:t>.</w:t>
      </w:r>
    </w:p>
    <w:p w:rsidR="00317991" w:rsidRPr="00A06465" w:rsidRDefault="00E91507" w:rsidP="00843AEE">
      <w:pPr>
        <w:numPr>
          <w:ilvl w:val="1"/>
          <w:numId w:val="2"/>
        </w:numPr>
        <w:pBdr>
          <w:top w:val="nil"/>
          <w:left w:val="nil"/>
          <w:bottom w:val="nil"/>
          <w:right w:val="nil"/>
          <w:between w:val="nil"/>
        </w:pBdr>
        <w:spacing w:after="120" w:line="360" w:lineRule="auto"/>
        <w:jc w:val="both"/>
        <w:rPr>
          <w:rFonts w:ascii="Garamond" w:eastAsia="Garamond" w:hAnsi="Garamond" w:cs="Garamond"/>
          <w:color w:val="000000"/>
        </w:rPr>
      </w:pPr>
      <w:r w:rsidRPr="00A06465">
        <w:rPr>
          <w:color w:val="000000"/>
          <w:sz w:val="18"/>
          <w:szCs w:val="18"/>
        </w:rPr>
        <w:t xml:space="preserve"> </w:t>
      </w:r>
      <w:r w:rsidRPr="00A06465">
        <w:rPr>
          <w:rFonts w:ascii="Garamond" w:eastAsia="Garamond" w:hAnsi="Garamond" w:cs="Garamond"/>
          <w:color w:val="000000"/>
        </w:rPr>
        <w:t>A maioria das mulheres consegu</w:t>
      </w:r>
      <w:r w:rsidR="00A327FF" w:rsidRPr="00A06465">
        <w:rPr>
          <w:rFonts w:ascii="Garamond" w:eastAsia="Garamond" w:hAnsi="Garamond" w:cs="Garamond"/>
          <w:color w:val="000000"/>
        </w:rPr>
        <w:t>ia</w:t>
      </w:r>
      <w:r w:rsidRPr="00A06465">
        <w:rPr>
          <w:rFonts w:ascii="Garamond" w:eastAsia="Garamond" w:hAnsi="Garamond" w:cs="Garamond"/>
          <w:color w:val="000000"/>
        </w:rPr>
        <w:t xml:space="preserve"> negociar as relações sexuais com o marido ou exigir o uso do preservativo – a percentagem de mulheres que pode dizer não ao marido se não quiser ter relações sexuais é de 90,6% e de poder exigir o uso de preservativo de 94,7%.</w:t>
      </w:r>
      <w:r w:rsidRPr="00A06465">
        <w:rPr>
          <w:b/>
          <w:color w:val="000000"/>
          <w:sz w:val="18"/>
          <w:szCs w:val="18"/>
        </w:rPr>
        <w:t xml:space="preserve"> </w:t>
      </w:r>
    </w:p>
    <w:p w:rsidR="00317991" w:rsidRPr="00317991" w:rsidRDefault="00E91507" w:rsidP="00843AEE">
      <w:pPr>
        <w:numPr>
          <w:ilvl w:val="1"/>
          <w:numId w:val="2"/>
        </w:numPr>
        <w:pBdr>
          <w:top w:val="nil"/>
          <w:left w:val="nil"/>
          <w:bottom w:val="nil"/>
          <w:right w:val="nil"/>
          <w:between w:val="nil"/>
        </w:pBdr>
        <w:spacing w:after="120" w:line="360" w:lineRule="auto"/>
        <w:jc w:val="both"/>
        <w:rPr>
          <w:rFonts w:ascii="Garamond" w:eastAsia="Garamond" w:hAnsi="Garamond" w:cs="Garamond"/>
          <w:color w:val="000000"/>
        </w:rPr>
      </w:pPr>
      <w:r w:rsidRPr="00317991">
        <w:rPr>
          <w:rFonts w:ascii="Garamond" w:eastAsia="Garamond" w:hAnsi="Garamond" w:cs="Garamond"/>
          <w:color w:val="000000"/>
        </w:rPr>
        <w:t>A taxa de partos realizados nas estruturas de saúde assistidos por um profissional qualificado é de 97%, e de consultas pré-natais (4 consultas r</w:t>
      </w:r>
      <w:r w:rsidR="00B410BD" w:rsidRPr="00317991">
        <w:rPr>
          <w:rFonts w:ascii="Garamond" w:eastAsia="Garamond" w:hAnsi="Garamond" w:cs="Garamond"/>
          <w:color w:val="000000"/>
        </w:rPr>
        <w:t xml:space="preserve">ecomendadas) de 86%. </w:t>
      </w:r>
    </w:p>
    <w:p w:rsidR="00317991" w:rsidRPr="00317991" w:rsidRDefault="00B410BD" w:rsidP="00843AEE">
      <w:pPr>
        <w:numPr>
          <w:ilvl w:val="1"/>
          <w:numId w:val="2"/>
        </w:numPr>
        <w:pBdr>
          <w:top w:val="nil"/>
          <w:left w:val="nil"/>
          <w:bottom w:val="nil"/>
          <w:right w:val="nil"/>
          <w:between w:val="nil"/>
        </w:pBdr>
        <w:spacing w:after="120" w:line="360" w:lineRule="auto"/>
        <w:jc w:val="both"/>
        <w:rPr>
          <w:rFonts w:ascii="Garamond" w:eastAsia="Garamond" w:hAnsi="Garamond" w:cs="Garamond"/>
          <w:color w:val="000000"/>
        </w:rPr>
      </w:pPr>
      <w:r w:rsidRPr="00317991">
        <w:rPr>
          <w:rFonts w:ascii="Garamond" w:eastAsia="Garamond" w:hAnsi="Garamond" w:cs="Garamond"/>
          <w:color w:val="000000"/>
        </w:rPr>
        <w:t>A percentagem</w:t>
      </w:r>
      <w:r w:rsidR="00E91507" w:rsidRPr="00317991">
        <w:rPr>
          <w:rFonts w:ascii="Garamond" w:eastAsia="Garamond" w:hAnsi="Garamond" w:cs="Garamond"/>
          <w:color w:val="000000"/>
        </w:rPr>
        <w:t xml:space="preserve"> de adolescentes jovens que já são mães é de 5,6%.</w:t>
      </w:r>
    </w:p>
    <w:p w:rsidR="00317991" w:rsidRPr="00317991" w:rsidRDefault="00E91507" w:rsidP="00843AEE">
      <w:pPr>
        <w:numPr>
          <w:ilvl w:val="1"/>
          <w:numId w:val="2"/>
        </w:numPr>
        <w:pBdr>
          <w:top w:val="nil"/>
          <w:left w:val="nil"/>
          <w:bottom w:val="nil"/>
          <w:right w:val="nil"/>
          <w:between w:val="nil"/>
        </w:pBdr>
        <w:spacing w:after="120" w:line="360" w:lineRule="auto"/>
        <w:jc w:val="both"/>
        <w:rPr>
          <w:rFonts w:ascii="Garamond" w:eastAsia="Garamond" w:hAnsi="Garamond" w:cs="Garamond"/>
          <w:color w:val="000000"/>
        </w:rPr>
      </w:pPr>
      <w:r w:rsidRPr="00317991">
        <w:rPr>
          <w:rFonts w:ascii="Garamond" w:eastAsia="Garamond" w:hAnsi="Garamond" w:cs="Garamond"/>
          <w:color w:val="000000"/>
        </w:rPr>
        <w:t>A esperan</w:t>
      </w:r>
      <w:r w:rsidR="00B410BD" w:rsidRPr="00317991">
        <w:rPr>
          <w:rFonts w:ascii="Garamond" w:eastAsia="Garamond" w:hAnsi="Garamond" w:cs="Garamond"/>
          <w:color w:val="000000"/>
        </w:rPr>
        <w:t>ça de vida é de 79,1 anos n</w:t>
      </w:r>
      <w:r w:rsidRPr="00317991">
        <w:rPr>
          <w:rFonts w:ascii="Garamond" w:eastAsia="Garamond" w:hAnsi="Garamond" w:cs="Garamond"/>
          <w:color w:val="000000"/>
        </w:rPr>
        <w:t>as</w:t>
      </w:r>
      <w:r w:rsidR="00B410BD" w:rsidRPr="00317991">
        <w:rPr>
          <w:rFonts w:ascii="Garamond" w:eastAsia="Garamond" w:hAnsi="Garamond" w:cs="Garamond"/>
          <w:color w:val="000000"/>
        </w:rPr>
        <w:t xml:space="preserve"> mulheres, e de 69,7 anos n</w:t>
      </w:r>
      <w:r w:rsidRPr="00317991">
        <w:rPr>
          <w:rFonts w:ascii="Garamond" w:eastAsia="Garamond" w:hAnsi="Garamond" w:cs="Garamond"/>
          <w:color w:val="000000"/>
        </w:rPr>
        <w:t xml:space="preserve">os homens; A taxa de mortalidade materna em 2016 foi de 18,8 ‰; </w:t>
      </w:r>
    </w:p>
    <w:p w:rsidR="00D25FD4" w:rsidRDefault="00E91507">
      <w:pPr>
        <w:numPr>
          <w:ilvl w:val="1"/>
          <w:numId w:val="2"/>
        </w:numPr>
        <w:pBdr>
          <w:top w:val="nil"/>
          <w:left w:val="nil"/>
          <w:bottom w:val="nil"/>
          <w:right w:val="nil"/>
          <w:between w:val="nil"/>
        </w:pBdr>
        <w:spacing w:after="120" w:line="360" w:lineRule="auto"/>
        <w:jc w:val="both"/>
        <w:rPr>
          <w:rFonts w:ascii="Garamond" w:eastAsia="Garamond" w:hAnsi="Garamond" w:cs="Garamond"/>
          <w:color w:val="000000"/>
        </w:rPr>
      </w:pPr>
      <w:r>
        <w:rPr>
          <w:rFonts w:ascii="Garamond" w:eastAsia="Garamond" w:hAnsi="Garamond" w:cs="Garamond"/>
          <w:color w:val="000000"/>
        </w:rPr>
        <w:t>A  taxa de mortalidade geral em 201</w:t>
      </w:r>
      <w:r w:rsidR="00B410BD">
        <w:rPr>
          <w:rFonts w:ascii="Garamond" w:eastAsia="Garamond" w:hAnsi="Garamond" w:cs="Garamond"/>
          <w:color w:val="000000"/>
        </w:rPr>
        <w:t>7 foi de 4,6‰, sendo 5,1‰ nos homens e 4,6‰ n</w:t>
      </w:r>
      <w:r>
        <w:rPr>
          <w:rFonts w:ascii="Garamond" w:eastAsia="Garamond" w:hAnsi="Garamond" w:cs="Garamond"/>
          <w:color w:val="000000"/>
        </w:rPr>
        <w:t>as mulheres: as maiores disparidades de género ocorrem dos 15-49 e dos 50-64 anos, faixas etárias em que cerca de 7 em cada 10 óbitos é de um homem.</w:t>
      </w:r>
      <w:r>
        <w:rPr>
          <w:color w:val="000000"/>
          <w:vertAlign w:val="superscript"/>
        </w:rPr>
        <w:footnoteReference w:id="10"/>
      </w:r>
      <w:r>
        <w:rPr>
          <w:rFonts w:ascii="Garamond" w:eastAsia="Garamond" w:hAnsi="Garamond" w:cs="Garamond"/>
          <w:color w:val="000000"/>
        </w:rPr>
        <w:t xml:space="preserve"> A partir dos 65 anos a tendência inverte-se e 54,2% dos óbitos são de mulheres. </w:t>
      </w:r>
    </w:p>
    <w:p w:rsidR="006D75A5" w:rsidRDefault="006D75A5">
      <w:pPr>
        <w:numPr>
          <w:ilvl w:val="1"/>
          <w:numId w:val="2"/>
        </w:numPr>
        <w:pBdr>
          <w:top w:val="nil"/>
          <w:left w:val="nil"/>
          <w:bottom w:val="nil"/>
          <w:right w:val="nil"/>
          <w:between w:val="nil"/>
        </w:pBdr>
        <w:spacing w:after="120" w:line="360" w:lineRule="auto"/>
        <w:jc w:val="both"/>
        <w:rPr>
          <w:rFonts w:ascii="Garamond" w:eastAsia="Garamond" w:hAnsi="Garamond" w:cs="Garamond"/>
          <w:color w:val="000000"/>
        </w:rPr>
      </w:pPr>
      <w:r>
        <w:rPr>
          <w:rFonts w:ascii="Garamond" w:eastAsia="Garamond" w:hAnsi="Garamond" w:cs="Garamond"/>
          <w:color w:val="000000"/>
        </w:rPr>
        <w:t xml:space="preserve">Não foi possível obter informações administrativas sobre a </w:t>
      </w:r>
      <w:r w:rsidR="00A120A6">
        <w:rPr>
          <w:rFonts w:ascii="Garamond" w:eastAsia="Garamond" w:hAnsi="Garamond" w:cs="Garamond"/>
          <w:color w:val="000000"/>
        </w:rPr>
        <w:t>prática</w:t>
      </w:r>
      <w:r>
        <w:rPr>
          <w:rFonts w:ascii="Garamond" w:eastAsia="Garamond" w:hAnsi="Garamond" w:cs="Garamond"/>
          <w:color w:val="000000"/>
        </w:rPr>
        <w:t xml:space="preserve"> de IVG, mas nos grupos focais foi assinalado, que</w:t>
      </w:r>
      <w:r w:rsidR="0084449C">
        <w:rPr>
          <w:rFonts w:ascii="Garamond" w:eastAsia="Garamond" w:hAnsi="Garamond" w:cs="Garamond"/>
          <w:color w:val="000000"/>
        </w:rPr>
        <w:t>, o facto</w:t>
      </w:r>
      <w:r>
        <w:rPr>
          <w:rFonts w:ascii="Garamond" w:eastAsia="Garamond" w:hAnsi="Garamond" w:cs="Garamond"/>
          <w:color w:val="000000"/>
        </w:rPr>
        <w:t xml:space="preserve"> não te</w:t>
      </w:r>
      <w:r w:rsidR="00A120A6">
        <w:rPr>
          <w:rFonts w:ascii="Garamond" w:eastAsia="Garamond" w:hAnsi="Garamond" w:cs="Garamond"/>
          <w:color w:val="000000"/>
        </w:rPr>
        <w:t>r</w:t>
      </w:r>
      <w:r>
        <w:rPr>
          <w:rFonts w:ascii="Garamond" w:eastAsia="Garamond" w:hAnsi="Garamond" w:cs="Garamond"/>
          <w:color w:val="000000"/>
        </w:rPr>
        <w:t xml:space="preserve"> cobertura da segurança </w:t>
      </w:r>
      <w:r w:rsidR="00AF7BD3">
        <w:rPr>
          <w:rFonts w:ascii="Garamond" w:eastAsia="Garamond" w:hAnsi="Garamond" w:cs="Garamond"/>
          <w:color w:val="000000"/>
        </w:rPr>
        <w:t xml:space="preserve">social, </w:t>
      </w:r>
      <w:r>
        <w:rPr>
          <w:rFonts w:ascii="Garamond" w:eastAsia="Garamond" w:hAnsi="Garamond" w:cs="Garamond"/>
          <w:color w:val="000000"/>
        </w:rPr>
        <w:t>limita o acesso das mulheres a</w:t>
      </w:r>
      <w:r w:rsidR="0084449C">
        <w:rPr>
          <w:rFonts w:ascii="Garamond" w:eastAsia="Garamond" w:hAnsi="Garamond" w:cs="Garamond"/>
          <w:color w:val="000000"/>
        </w:rPr>
        <w:t xml:space="preserve"> este serviço, que só é prestado</w:t>
      </w:r>
      <w:r>
        <w:rPr>
          <w:rFonts w:ascii="Garamond" w:eastAsia="Garamond" w:hAnsi="Garamond" w:cs="Garamond"/>
          <w:color w:val="000000"/>
        </w:rPr>
        <w:t xml:space="preserve"> em hospitais centrais e regionais</w:t>
      </w:r>
      <w:r w:rsidR="00A120A6">
        <w:rPr>
          <w:rFonts w:ascii="Garamond" w:eastAsia="Garamond" w:hAnsi="Garamond" w:cs="Garamond"/>
          <w:color w:val="000000"/>
        </w:rPr>
        <w:t>.</w:t>
      </w:r>
      <w:r>
        <w:rPr>
          <w:rFonts w:ascii="Garamond" w:eastAsia="Garamond" w:hAnsi="Garamond" w:cs="Garamond"/>
          <w:color w:val="000000"/>
        </w:rPr>
        <w:t xml:space="preserve"> </w:t>
      </w:r>
      <w:r w:rsidR="00A120A6">
        <w:rPr>
          <w:rFonts w:ascii="Garamond" w:eastAsia="Garamond" w:hAnsi="Garamond" w:cs="Garamond"/>
          <w:color w:val="000000"/>
        </w:rPr>
        <w:t>I</w:t>
      </w:r>
      <w:r w:rsidR="005C0F0C">
        <w:rPr>
          <w:rFonts w:ascii="Garamond" w:eastAsia="Garamond" w:hAnsi="Garamond" w:cs="Garamond"/>
          <w:color w:val="000000"/>
        </w:rPr>
        <w:t>gualmente</w:t>
      </w:r>
      <w:r>
        <w:rPr>
          <w:rFonts w:ascii="Garamond" w:eastAsia="Garamond" w:hAnsi="Garamond" w:cs="Garamond"/>
          <w:color w:val="000000"/>
        </w:rPr>
        <w:t xml:space="preserve"> foram apontadas praticas discriminatórias.</w:t>
      </w:r>
    </w:p>
    <w:p w:rsidR="00D0379A" w:rsidRDefault="00D0379A" w:rsidP="00D0379A">
      <w:pPr>
        <w:pBdr>
          <w:top w:val="nil"/>
          <w:left w:val="nil"/>
          <w:bottom w:val="nil"/>
          <w:right w:val="nil"/>
          <w:between w:val="nil"/>
        </w:pBdr>
        <w:spacing w:after="120" w:line="360" w:lineRule="auto"/>
        <w:ind w:left="1080"/>
        <w:jc w:val="both"/>
        <w:rPr>
          <w:rFonts w:ascii="Garamond" w:eastAsia="Garamond" w:hAnsi="Garamond" w:cs="Garamond"/>
          <w:color w:val="000000"/>
        </w:rPr>
      </w:pPr>
    </w:p>
    <w:p w:rsidR="00D25FD4" w:rsidRPr="001827F5" w:rsidRDefault="00E91507">
      <w:pPr>
        <w:pStyle w:val="Cabealho2"/>
        <w:numPr>
          <w:ilvl w:val="2"/>
          <w:numId w:val="1"/>
        </w:numPr>
        <w:ind w:hanging="504"/>
        <w:jc w:val="both"/>
        <w:rPr>
          <w:rFonts w:ascii="Garamond" w:eastAsia="Garamond" w:hAnsi="Garamond" w:cs="Garamond"/>
          <w:color w:val="000000"/>
          <w:sz w:val="24"/>
          <w:szCs w:val="24"/>
        </w:rPr>
      </w:pPr>
      <w:bookmarkStart w:id="11" w:name="_Toc76632447"/>
      <w:r w:rsidRPr="001827F5">
        <w:rPr>
          <w:rFonts w:ascii="Garamond" w:eastAsia="Garamond" w:hAnsi="Garamond" w:cs="Garamond"/>
          <w:color w:val="000000"/>
          <w:sz w:val="24"/>
          <w:szCs w:val="24"/>
        </w:rPr>
        <w:t>Violência Baseada no Género (VBG)</w:t>
      </w:r>
      <w:bookmarkEnd w:id="11"/>
    </w:p>
    <w:p w:rsidR="00D25FD4" w:rsidRDefault="00D25FD4"/>
    <w:p w:rsidR="00F407DF" w:rsidRDefault="00E91507" w:rsidP="00755848">
      <w:pPr>
        <w:numPr>
          <w:ilvl w:val="0"/>
          <w:numId w:val="25"/>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A eliminação da violência baseada no género, é uma das principais bandeiras da igualdade de género no país. Em 2018 a proporção de mulheres que sofreu violência física foi de 10,9% e 5,8% já sofre</w:t>
      </w:r>
      <w:r w:rsidR="005A78D7">
        <w:rPr>
          <w:rFonts w:ascii="Garamond" w:eastAsia="Garamond" w:hAnsi="Garamond" w:cs="Garamond"/>
          <w:color w:val="000000"/>
        </w:rPr>
        <w:t>ram</w:t>
      </w:r>
      <w:r>
        <w:rPr>
          <w:rFonts w:ascii="Garamond" w:eastAsia="Garamond" w:hAnsi="Garamond" w:cs="Garamond"/>
          <w:color w:val="000000"/>
        </w:rPr>
        <w:t xml:space="preserve"> violência sexual em qualquer momento da sua vida. </w:t>
      </w:r>
    </w:p>
    <w:p w:rsidR="00F407DF" w:rsidRDefault="00E91507" w:rsidP="00755848">
      <w:pPr>
        <w:numPr>
          <w:ilvl w:val="0"/>
          <w:numId w:val="25"/>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 xml:space="preserve">Registou-se uma diminuição de 14,4% de mulheres que sofrem violência física desde os 15 anos na faixa etária dos 15 aos 19 anos, sugerindo uma tendência de melhoria significativa das relações entre a população jovem. </w:t>
      </w:r>
    </w:p>
    <w:p w:rsidR="00D25FD4" w:rsidRDefault="00E91507" w:rsidP="00755848">
      <w:pPr>
        <w:numPr>
          <w:ilvl w:val="0"/>
          <w:numId w:val="25"/>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 xml:space="preserve">A mesma tendência se registou </w:t>
      </w:r>
      <w:r w:rsidR="0059317F">
        <w:rPr>
          <w:rFonts w:ascii="Garamond" w:eastAsia="Garamond" w:hAnsi="Garamond" w:cs="Garamond"/>
          <w:color w:val="000000"/>
        </w:rPr>
        <w:t>nas faixas</w:t>
      </w:r>
      <w:r>
        <w:rPr>
          <w:rFonts w:ascii="Garamond" w:eastAsia="Garamond" w:hAnsi="Garamond" w:cs="Garamond"/>
          <w:color w:val="000000"/>
        </w:rPr>
        <w:t xml:space="preserve"> etária</w:t>
      </w:r>
      <w:r w:rsidR="0059317F">
        <w:rPr>
          <w:rFonts w:ascii="Garamond" w:eastAsia="Garamond" w:hAnsi="Garamond" w:cs="Garamond"/>
          <w:color w:val="000000"/>
        </w:rPr>
        <w:t xml:space="preserve">s compreendidas entre os 20 e os </w:t>
      </w:r>
      <w:r w:rsidR="004906DE">
        <w:rPr>
          <w:rFonts w:ascii="Garamond" w:eastAsia="Garamond" w:hAnsi="Garamond" w:cs="Garamond"/>
          <w:color w:val="000000"/>
        </w:rPr>
        <w:t xml:space="preserve">39 anos. </w:t>
      </w:r>
      <w:r w:rsidR="0059317F">
        <w:rPr>
          <w:rFonts w:ascii="Garamond" w:eastAsia="Garamond" w:hAnsi="Garamond" w:cs="Garamond"/>
          <w:color w:val="000000"/>
        </w:rPr>
        <w:t>No</w:t>
      </w:r>
      <w:r>
        <w:rPr>
          <w:rFonts w:ascii="Garamond" w:eastAsia="Garamond" w:hAnsi="Garamond" w:cs="Garamond"/>
          <w:color w:val="000000"/>
        </w:rPr>
        <w:t xml:space="preserve"> grupo de mulheres de 40 a 49 </w:t>
      </w:r>
      <w:r w:rsidR="0059317F">
        <w:rPr>
          <w:rFonts w:ascii="Garamond" w:eastAsia="Garamond" w:hAnsi="Garamond" w:cs="Garamond"/>
          <w:color w:val="000000"/>
        </w:rPr>
        <w:t xml:space="preserve">anos </w:t>
      </w:r>
      <w:r>
        <w:rPr>
          <w:rFonts w:ascii="Garamond" w:eastAsia="Garamond" w:hAnsi="Garamond" w:cs="Garamond"/>
          <w:color w:val="000000"/>
        </w:rPr>
        <w:t>a pr</w:t>
      </w:r>
      <w:r w:rsidR="0059317F">
        <w:rPr>
          <w:rFonts w:ascii="Garamond" w:eastAsia="Garamond" w:hAnsi="Garamond" w:cs="Garamond"/>
          <w:color w:val="000000"/>
        </w:rPr>
        <w:t xml:space="preserve">oporção das </w:t>
      </w:r>
      <w:r w:rsidR="004906DE">
        <w:rPr>
          <w:rFonts w:ascii="Garamond" w:eastAsia="Garamond" w:hAnsi="Garamond" w:cs="Garamond"/>
          <w:color w:val="000000"/>
        </w:rPr>
        <w:t>que sofre</w:t>
      </w:r>
      <w:r w:rsidR="0059317F">
        <w:rPr>
          <w:rFonts w:ascii="Garamond" w:eastAsia="Garamond" w:hAnsi="Garamond" w:cs="Garamond"/>
          <w:color w:val="000000"/>
        </w:rPr>
        <w:t>ram</w:t>
      </w:r>
      <w:r>
        <w:rPr>
          <w:rFonts w:ascii="Garamond" w:eastAsia="Garamond" w:hAnsi="Garamond" w:cs="Garamond"/>
          <w:color w:val="000000"/>
        </w:rPr>
        <w:t xml:space="preserve"> violência física desde os 15 anos e nos últimos 12 meses </w:t>
      </w:r>
      <w:r>
        <w:rPr>
          <w:rFonts w:ascii="Garamond" w:eastAsia="Garamond" w:hAnsi="Garamond" w:cs="Garamond"/>
        </w:rPr>
        <w:t>mantém-se</w:t>
      </w:r>
      <w:r w:rsidR="0059317F">
        <w:rPr>
          <w:rFonts w:ascii="Garamond" w:eastAsia="Garamond" w:hAnsi="Garamond" w:cs="Garamond"/>
        </w:rPr>
        <w:t xml:space="preserve"> na mesma proporção de </w:t>
      </w:r>
      <w:r>
        <w:rPr>
          <w:rFonts w:ascii="Garamond" w:eastAsia="Garamond" w:hAnsi="Garamond" w:cs="Garamond"/>
          <w:color w:val="000000"/>
        </w:rPr>
        <w:t>2005.</w:t>
      </w:r>
    </w:p>
    <w:p w:rsidR="00D25FD4" w:rsidRDefault="00E91507" w:rsidP="00755848">
      <w:pPr>
        <w:numPr>
          <w:ilvl w:val="0"/>
          <w:numId w:val="25"/>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Quanto maior o nível de instrução, me</w:t>
      </w:r>
      <w:r w:rsidR="004906DE">
        <w:rPr>
          <w:rFonts w:ascii="Garamond" w:eastAsia="Garamond" w:hAnsi="Garamond" w:cs="Garamond"/>
          <w:color w:val="000000"/>
        </w:rPr>
        <w:t>nos aceitação existe,</w:t>
      </w:r>
      <w:r>
        <w:rPr>
          <w:rFonts w:ascii="Garamond" w:eastAsia="Garamond" w:hAnsi="Garamond" w:cs="Garamond"/>
          <w:color w:val="000000"/>
        </w:rPr>
        <w:t xml:space="preserve"> </w:t>
      </w:r>
      <w:r w:rsidR="004906DE">
        <w:rPr>
          <w:rFonts w:ascii="Garamond" w:eastAsia="Garamond" w:hAnsi="Garamond" w:cs="Garamond"/>
          <w:color w:val="000000"/>
        </w:rPr>
        <w:t>p</w:t>
      </w:r>
      <w:r>
        <w:rPr>
          <w:rFonts w:ascii="Garamond" w:eastAsia="Garamond" w:hAnsi="Garamond" w:cs="Garamond"/>
          <w:color w:val="000000"/>
        </w:rPr>
        <w:t>a</w:t>
      </w:r>
      <w:r w:rsidR="004906DE">
        <w:rPr>
          <w:rFonts w:ascii="Garamond" w:eastAsia="Garamond" w:hAnsi="Garamond" w:cs="Garamond"/>
          <w:color w:val="000000"/>
        </w:rPr>
        <w:t>ra</w:t>
      </w:r>
      <w:r>
        <w:rPr>
          <w:rFonts w:ascii="Garamond" w:eastAsia="Garamond" w:hAnsi="Garamond" w:cs="Garamond"/>
          <w:color w:val="000000"/>
        </w:rPr>
        <w:t xml:space="preserve"> justificar o fato dos maridos baterem nas mulheres</w:t>
      </w:r>
      <w:r w:rsidR="00A24600">
        <w:rPr>
          <w:rFonts w:ascii="Garamond" w:eastAsia="Garamond" w:hAnsi="Garamond" w:cs="Garamond"/>
          <w:color w:val="000000"/>
        </w:rPr>
        <w:t xml:space="preserve"> -</w:t>
      </w:r>
      <w:r>
        <w:rPr>
          <w:rFonts w:ascii="Garamond" w:eastAsia="Garamond" w:hAnsi="Garamond" w:cs="Garamond"/>
          <w:color w:val="000000"/>
        </w:rPr>
        <w:t xml:space="preserve"> 6,1% das mulheres</w:t>
      </w:r>
      <w:r w:rsidR="00A24600">
        <w:rPr>
          <w:rFonts w:ascii="Garamond" w:eastAsia="Garamond" w:hAnsi="Garamond" w:cs="Garamond"/>
          <w:color w:val="000000"/>
        </w:rPr>
        <w:t xml:space="preserve"> e 4,1% dos homens</w:t>
      </w:r>
      <w:r>
        <w:rPr>
          <w:rFonts w:ascii="Garamond" w:eastAsia="Garamond" w:hAnsi="Garamond" w:cs="Garamond"/>
          <w:color w:val="000000"/>
        </w:rPr>
        <w:t xml:space="preserve">, </w:t>
      </w:r>
      <w:r>
        <w:rPr>
          <w:rFonts w:ascii="Garamond" w:eastAsia="Garamond" w:hAnsi="Garamond" w:cs="Garamond"/>
        </w:rPr>
        <w:t>está</w:t>
      </w:r>
      <w:r>
        <w:rPr>
          <w:rFonts w:ascii="Garamond" w:eastAsia="Garamond" w:hAnsi="Garamond" w:cs="Garamond"/>
          <w:color w:val="000000"/>
        </w:rPr>
        <w:t xml:space="preserve"> de acordo com pelo menos uma das </w:t>
      </w:r>
      <w:r>
        <w:rPr>
          <w:rFonts w:ascii="Garamond" w:eastAsia="Garamond" w:hAnsi="Garamond" w:cs="Garamond"/>
        </w:rPr>
        <w:t>razões</w:t>
      </w:r>
      <w:r>
        <w:rPr>
          <w:rFonts w:ascii="Garamond" w:eastAsia="Garamond" w:hAnsi="Garamond" w:cs="Garamond"/>
          <w:color w:val="000000"/>
        </w:rPr>
        <w:t xml:space="preserve"> apresentadas</w:t>
      </w:r>
      <w:r w:rsidR="004906DE">
        <w:rPr>
          <w:rFonts w:ascii="Garamond" w:eastAsia="Garamond" w:hAnsi="Garamond" w:cs="Garamond"/>
          <w:color w:val="000000"/>
        </w:rPr>
        <w:t xml:space="preserve"> no inquérito como justificação,</w:t>
      </w:r>
      <w:r>
        <w:rPr>
          <w:rFonts w:ascii="Garamond" w:eastAsia="Garamond" w:hAnsi="Garamond" w:cs="Garamond"/>
          <w:color w:val="000000"/>
        </w:rPr>
        <w:t xml:space="preserve"> para que o marido bata na mulher</w:t>
      </w:r>
      <w:r w:rsidR="00A24600">
        <w:rPr>
          <w:rFonts w:ascii="Garamond" w:eastAsia="Garamond" w:hAnsi="Garamond" w:cs="Garamond"/>
          <w:color w:val="000000"/>
        </w:rPr>
        <w:t>.</w:t>
      </w:r>
    </w:p>
    <w:p w:rsidR="00A55189" w:rsidRDefault="00E91507" w:rsidP="00755848">
      <w:pPr>
        <w:numPr>
          <w:ilvl w:val="0"/>
          <w:numId w:val="25"/>
        </w:numPr>
        <w:pBdr>
          <w:top w:val="nil"/>
          <w:left w:val="nil"/>
          <w:bottom w:val="nil"/>
          <w:right w:val="nil"/>
          <w:between w:val="nil"/>
        </w:pBdr>
        <w:spacing w:after="240" w:line="360" w:lineRule="auto"/>
        <w:ind w:left="357" w:hanging="357"/>
        <w:jc w:val="both"/>
        <w:rPr>
          <w:rFonts w:ascii="Garamond" w:eastAsia="Garamond" w:hAnsi="Garamond" w:cs="Garamond"/>
          <w:color w:val="000000"/>
        </w:rPr>
      </w:pPr>
      <w:r>
        <w:rPr>
          <w:rFonts w:ascii="Garamond" w:eastAsia="Garamond" w:hAnsi="Garamond" w:cs="Garamond"/>
          <w:color w:val="000000"/>
        </w:rPr>
        <w:t>Desde 2017 se regista uma diminuição significativa no número</w:t>
      </w:r>
      <w:r w:rsidR="004A3C11">
        <w:rPr>
          <w:rFonts w:ascii="Garamond" w:eastAsia="Garamond" w:hAnsi="Garamond" w:cs="Garamond"/>
          <w:color w:val="000000"/>
        </w:rPr>
        <w:t xml:space="preserve"> de casos de VBG sinalizados pela</w:t>
      </w:r>
      <w:r>
        <w:rPr>
          <w:rFonts w:ascii="Garamond" w:eastAsia="Garamond" w:hAnsi="Garamond" w:cs="Garamond"/>
          <w:color w:val="000000"/>
        </w:rPr>
        <w:t xml:space="preserve"> Polícia Nacional - o número de ocorrências regista</w:t>
      </w:r>
      <w:r w:rsidR="00B410BD">
        <w:rPr>
          <w:rFonts w:ascii="Garamond" w:eastAsia="Garamond" w:hAnsi="Garamond" w:cs="Garamond"/>
          <w:color w:val="000000"/>
        </w:rPr>
        <w:t xml:space="preserve">das em geral pela PN </w:t>
      </w:r>
      <w:r w:rsidR="006002C0">
        <w:rPr>
          <w:rFonts w:ascii="Garamond" w:eastAsia="Garamond" w:hAnsi="Garamond" w:cs="Garamond"/>
          <w:color w:val="000000"/>
        </w:rPr>
        <w:t xml:space="preserve">e </w:t>
      </w:r>
      <w:r w:rsidR="00B410BD">
        <w:rPr>
          <w:rFonts w:ascii="Garamond" w:eastAsia="Garamond" w:hAnsi="Garamond" w:cs="Garamond"/>
          <w:color w:val="000000"/>
        </w:rPr>
        <w:t>diminuiu</w:t>
      </w:r>
      <w:r>
        <w:rPr>
          <w:rFonts w:ascii="Garamond" w:eastAsia="Garamond" w:hAnsi="Garamond" w:cs="Garamond"/>
          <w:color w:val="000000"/>
        </w:rPr>
        <w:t xml:space="preserve"> 32,6% no triénio 2016-2018: menos 7.664 ocorrências quando comparadas com 2015, sobretudo no caso de crimes contra pessoas, tais como a ofensa corporal, ameaça, VBG, injúria, agressão sexual, abuso sexual de menores, maus tratos de menores, homicídios. Em 2018 a VBG representava 20,9% do total dos crimes contra pessoas;</w:t>
      </w:r>
    </w:p>
    <w:p w:rsidR="00A55189" w:rsidRDefault="00E91507" w:rsidP="00755848">
      <w:pPr>
        <w:numPr>
          <w:ilvl w:val="0"/>
          <w:numId w:val="25"/>
        </w:numPr>
        <w:pBdr>
          <w:top w:val="nil"/>
          <w:left w:val="nil"/>
          <w:bottom w:val="nil"/>
          <w:right w:val="nil"/>
          <w:between w:val="nil"/>
        </w:pBdr>
        <w:spacing w:after="240" w:line="360" w:lineRule="auto"/>
        <w:ind w:left="357" w:hanging="357"/>
        <w:jc w:val="both"/>
        <w:rPr>
          <w:rFonts w:ascii="Garamond" w:eastAsia="Garamond" w:hAnsi="Garamond" w:cs="Garamond"/>
          <w:color w:val="000000"/>
        </w:rPr>
      </w:pPr>
      <w:r w:rsidRPr="00A55189">
        <w:rPr>
          <w:rFonts w:ascii="Garamond" w:eastAsia="Garamond" w:hAnsi="Garamond" w:cs="Garamond"/>
          <w:color w:val="000000"/>
        </w:rPr>
        <w:t xml:space="preserve">Em 2018 registaram-se 8 casos de assassinato de mulheres no contexto de uma relação íntima, atual ou em rutura, o desfecho mais trágico da VBG: mais de metade das vítimas tinha </w:t>
      </w:r>
      <w:r w:rsidR="00613C1C" w:rsidRPr="00A55189">
        <w:rPr>
          <w:rFonts w:ascii="Garamond" w:eastAsia="Garamond" w:hAnsi="Garamond" w:cs="Garamond"/>
          <w:color w:val="000000"/>
        </w:rPr>
        <w:t xml:space="preserve">entre </w:t>
      </w:r>
      <w:r w:rsidRPr="00A55189">
        <w:rPr>
          <w:rFonts w:ascii="Garamond" w:eastAsia="Garamond" w:hAnsi="Garamond" w:cs="Garamond"/>
          <w:color w:val="000000"/>
        </w:rPr>
        <w:t>21 a 30 anos</w:t>
      </w:r>
      <w:r w:rsidR="00613C1C" w:rsidRPr="00A55189">
        <w:rPr>
          <w:rFonts w:ascii="Garamond" w:eastAsia="Garamond" w:hAnsi="Garamond" w:cs="Garamond"/>
          <w:color w:val="000000"/>
        </w:rPr>
        <w:t xml:space="preserve">. Cinco (5) </w:t>
      </w:r>
      <w:r w:rsidR="0029392A" w:rsidRPr="00A55189">
        <w:rPr>
          <w:rFonts w:ascii="Garamond" w:eastAsia="Garamond" w:hAnsi="Garamond" w:cs="Garamond"/>
          <w:color w:val="000000"/>
        </w:rPr>
        <w:t>homicídios</w:t>
      </w:r>
      <w:r w:rsidRPr="00A55189">
        <w:rPr>
          <w:rFonts w:ascii="Garamond" w:eastAsia="Garamond" w:hAnsi="Garamond" w:cs="Garamond"/>
          <w:color w:val="000000"/>
        </w:rPr>
        <w:t xml:space="preserve"> ocorreram em momentos de separação. Em metade dos casos (4) o homicídio foi seguido de tentativa de suicídio, consumada em 3 dos 4 casos. </w:t>
      </w:r>
      <w:r w:rsidR="00613C1C" w:rsidRPr="00A55189">
        <w:rPr>
          <w:rFonts w:ascii="Garamond" w:eastAsia="Garamond" w:hAnsi="Garamond" w:cs="Garamond"/>
          <w:color w:val="000000"/>
        </w:rPr>
        <w:t>Das</w:t>
      </w:r>
      <w:r w:rsidRPr="00A55189">
        <w:rPr>
          <w:rFonts w:ascii="Garamond" w:eastAsia="Garamond" w:hAnsi="Garamond" w:cs="Garamond"/>
          <w:color w:val="000000"/>
        </w:rPr>
        <w:t xml:space="preserve"> vítimas</w:t>
      </w:r>
      <w:r w:rsidR="00613C1C" w:rsidRPr="00A55189">
        <w:rPr>
          <w:rFonts w:ascii="Garamond" w:eastAsia="Garamond" w:hAnsi="Garamond" w:cs="Garamond"/>
          <w:color w:val="000000"/>
        </w:rPr>
        <w:t>, 7</w:t>
      </w:r>
      <w:r w:rsidRPr="00A55189">
        <w:rPr>
          <w:rFonts w:ascii="Garamond" w:eastAsia="Garamond" w:hAnsi="Garamond" w:cs="Garamond"/>
          <w:color w:val="000000"/>
        </w:rPr>
        <w:t xml:space="preserve"> não</w:t>
      </w:r>
      <w:r w:rsidR="004A3C11" w:rsidRPr="00A55189">
        <w:rPr>
          <w:rFonts w:ascii="Garamond" w:eastAsia="Garamond" w:hAnsi="Garamond" w:cs="Garamond"/>
          <w:color w:val="000000"/>
        </w:rPr>
        <w:t xml:space="preserve"> tinha</w:t>
      </w:r>
      <w:r w:rsidR="00613C1C" w:rsidRPr="00A55189">
        <w:rPr>
          <w:rFonts w:ascii="Garamond" w:eastAsia="Garamond" w:hAnsi="Garamond" w:cs="Garamond"/>
          <w:color w:val="000000"/>
        </w:rPr>
        <w:t xml:space="preserve">m denuncias prévias de VBG e </w:t>
      </w:r>
      <w:r w:rsidR="004A3C11" w:rsidRPr="00A55189">
        <w:rPr>
          <w:rFonts w:ascii="Garamond" w:eastAsia="Garamond" w:hAnsi="Garamond" w:cs="Garamond"/>
          <w:color w:val="000000"/>
        </w:rPr>
        <w:t>uma</w:t>
      </w:r>
      <w:r w:rsidRPr="00A55189">
        <w:rPr>
          <w:rFonts w:ascii="Garamond" w:eastAsia="Garamond" w:hAnsi="Garamond" w:cs="Garamond"/>
          <w:color w:val="000000"/>
        </w:rPr>
        <w:t xml:space="preserve"> tinha um processo em andamento. </w:t>
      </w:r>
    </w:p>
    <w:p w:rsidR="00A55189" w:rsidRDefault="00E91507" w:rsidP="00755848">
      <w:pPr>
        <w:numPr>
          <w:ilvl w:val="0"/>
          <w:numId w:val="25"/>
        </w:numPr>
        <w:pBdr>
          <w:top w:val="nil"/>
          <w:left w:val="nil"/>
          <w:bottom w:val="nil"/>
          <w:right w:val="nil"/>
          <w:between w:val="nil"/>
        </w:pBdr>
        <w:spacing w:after="240" w:line="360" w:lineRule="auto"/>
        <w:ind w:left="357" w:hanging="357"/>
        <w:jc w:val="both"/>
        <w:rPr>
          <w:rFonts w:ascii="Garamond" w:eastAsia="Garamond" w:hAnsi="Garamond" w:cs="Garamond"/>
          <w:color w:val="000000"/>
        </w:rPr>
      </w:pPr>
      <w:r w:rsidRPr="00A55189">
        <w:rPr>
          <w:rFonts w:ascii="Garamond" w:eastAsia="Garamond" w:hAnsi="Garamond" w:cs="Garamond"/>
          <w:color w:val="000000"/>
        </w:rPr>
        <w:t xml:space="preserve">As mulheres com deficiência, enfrentam </w:t>
      </w:r>
      <w:r w:rsidRPr="00A55189">
        <w:rPr>
          <w:rFonts w:ascii="Garamond" w:eastAsia="Garamond" w:hAnsi="Garamond" w:cs="Garamond"/>
        </w:rPr>
        <w:t xml:space="preserve">discriminação </w:t>
      </w:r>
      <w:r w:rsidR="00597DA7" w:rsidRPr="00A55189">
        <w:rPr>
          <w:rFonts w:ascii="Garamond" w:eastAsia="Garamond" w:hAnsi="Garamond" w:cs="Garamond"/>
        </w:rPr>
        <w:t>múltipla</w:t>
      </w:r>
      <w:r w:rsidR="00D0379A" w:rsidRPr="00A55189">
        <w:rPr>
          <w:rFonts w:ascii="Garamond" w:eastAsia="Garamond" w:hAnsi="Garamond" w:cs="Garamond"/>
        </w:rPr>
        <w:t xml:space="preserve"> – </w:t>
      </w:r>
      <w:r w:rsidR="0061073A" w:rsidRPr="00A55189">
        <w:rPr>
          <w:rFonts w:ascii="Garamond" w:eastAsia="Garamond" w:hAnsi="Garamond" w:cs="Garamond"/>
        </w:rPr>
        <w:t>pelo género</w:t>
      </w:r>
      <w:r w:rsidR="005F27E8" w:rsidRPr="00A55189">
        <w:rPr>
          <w:rFonts w:ascii="Garamond" w:eastAsia="Garamond" w:hAnsi="Garamond" w:cs="Garamond"/>
        </w:rPr>
        <w:t>,</w:t>
      </w:r>
      <w:r w:rsidR="00D0379A" w:rsidRPr="00A55189">
        <w:rPr>
          <w:rFonts w:ascii="Garamond" w:eastAsia="Garamond" w:hAnsi="Garamond" w:cs="Garamond"/>
          <w:color w:val="000000"/>
        </w:rPr>
        <w:t xml:space="preserve"> pelo </w:t>
      </w:r>
      <w:r w:rsidRPr="00A55189">
        <w:rPr>
          <w:rFonts w:ascii="Garamond" w:eastAsia="Garamond" w:hAnsi="Garamond" w:cs="Garamond"/>
          <w:color w:val="000000"/>
        </w:rPr>
        <w:t xml:space="preserve">estigma social associado à deficiência, </w:t>
      </w:r>
      <w:r w:rsidR="00536E3E" w:rsidRPr="00A55189">
        <w:rPr>
          <w:rFonts w:ascii="Garamond" w:eastAsia="Garamond" w:hAnsi="Garamond" w:cs="Garamond"/>
          <w:color w:val="000000"/>
        </w:rPr>
        <w:t xml:space="preserve">e pelas consequências dessa condição - </w:t>
      </w:r>
      <w:r w:rsidR="005F27E8" w:rsidRPr="00A55189">
        <w:rPr>
          <w:rFonts w:ascii="Garamond" w:eastAsia="Garamond" w:hAnsi="Garamond" w:cs="Garamond"/>
          <w:color w:val="000000"/>
        </w:rPr>
        <w:t xml:space="preserve">baixo </w:t>
      </w:r>
      <w:r w:rsidR="0061073A" w:rsidRPr="00A55189">
        <w:rPr>
          <w:rFonts w:ascii="Garamond" w:eastAsia="Garamond" w:hAnsi="Garamond" w:cs="Garamond"/>
          <w:color w:val="000000"/>
        </w:rPr>
        <w:t xml:space="preserve">nível de escolaridade e </w:t>
      </w:r>
      <w:r w:rsidRPr="00A55189">
        <w:rPr>
          <w:rFonts w:ascii="Garamond" w:eastAsia="Garamond" w:hAnsi="Garamond" w:cs="Garamond"/>
          <w:color w:val="000000"/>
        </w:rPr>
        <w:t xml:space="preserve">baixo rendimento. O </w:t>
      </w:r>
      <w:r w:rsidRPr="00A55189">
        <w:rPr>
          <w:rFonts w:ascii="Garamond" w:eastAsia="Garamond" w:hAnsi="Garamond" w:cs="Garamond"/>
          <w:i/>
          <w:color w:val="000000"/>
        </w:rPr>
        <w:t xml:space="preserve">Estudo </w:t>
      </w:r>
      <w:r w:rsidR="003A66C5" w:rsidRPr="00A55189">
        <w:rPr>
          <w:rFonts w:ascii="Garamond" w:eastAsia="Garamond" w:hAnsi="Garamond" w:cs="Garamond"/>
          <w:i/>
          <w:color w:val="000000"/>
        </w:rPr>
        <w:t>Bio Comportamental</w:t>
      </w:r>
      <w:r w:rsidRPr="00A55189">
        <w:rPr>
          <w:rFonts w:ascii="Garamond" w:eastAsia="Garamond" w:hAnsi="Garamond" w:cs="Garamond"/>
          <w:i/>
          <w:color w:val="000000"/>
        </w:rPr>
        <w:t xml:space="preserve"> sobre a Vulnerabilidade das Pessoas com Deficiência face ao VIH/SIDA</w:t>
      </w:r>
      <w:r w:rsidRPr="00A55189">
        <w:rPr>
          <w:rFonts w:ascii="Garamond" w:eastAsia="Garamond" w:hAnsi="Garamond" w:cs="Garamond"/>
          <w:color w:val="000000"/>
        </w:rPr>
        <w:t xml:space="preserve"> (2018) indica que 45% de homens e mulheres com deficiência já sofreu algum tipo de violência. 14,4% verbal, 10,4% física e 4,7% económica), sendo que os casos de violência acontecem predominantemente na vizinhança (31,2%), no agregado familiar (28%) e na rua (17,2%). Mais </w:t>
      </w:r>
      <w:r w:rsidRPr="00A55189">
        <w:rPr>
          <w:rFonts w:ascii="Garamond" w:eastAsia="Garamond" w:hAnsi="Garamond" w:cs="Garamond"/>
        </w:rPr>
        <w:t>da metade</w:t>
      </w:r>
      <w:r w:rsidRPr="00A55189">
        <w:rPr>
          <w:rFonts w:ascii="Garamond" w:eastAsia="Garamond" w:hAnsi="Garamond" w:cs="Garamond"/>
          <w:color w:val="000000"/>
        </w:rPr>
        <w:t xml:space="preserve"> das pessoas com deficiência que já sofreram violência não </w:t>
      </w:r>
      <w:r w:rsidR="004A3C11" w:rsidRPr="00A55189">
        <w:rPr>
          <w:rFonts w:ascii="Garamond" w:eastAsia="Garamond" w:hAnsi="Garamond" w:cs="Garamond"/>
          <w:color w:val="000000"/>
        </w:rPr>
        <w:t>denuncia</w:t>
      </w:r>
      <w:r w:rsidRPr="00A55189">
        <w:rPr>
          <w:rFonts w:ascii="Garamond" w:eastAsia="Garamond" w:hAnsi="Garamond" w:cs="Garamond"/>
          <w:color w:val="000000"/>
        </w:rPr>
        <w:t xml:space="preserve"> (procurar ajuda, queixa, etc.) na sequência do último caso de violência (53,8%). A componente qualitativa do estudo confirma que elas sofrem mais violência física, psicológica e sexual.</w:t>
      </w:r>
    </w:p>
    <w:p w:rsidR="00A55189" w:rsidRDefault="003B2E26" w:rsidP="00755848">
      <w:pPr>
        <w:numPr>
          <w:ilvl w:val="0"/>
          <w:numId w:val="25"/>
        </w:numPr>
        <w:pBdr>
          <w:top w:val="nil"/>
          <w:left w:val="nil"/>
          <w:bottom w:val="nil"/>
          <w:right w:val="nil"/>
          <w:between w:val="nil"/>
        </w:pBdr>
        <w:spacing w:after="240" w:line="360" w:lineRule="auto"/>
        <w:ind w:left="357" w:hanging="357"/>
        <w:jc w:val="both"/>
        <w:rPr>
          <w:rFonts w:ascii="Garamond" w:eastAsia="Garamond" w:hAnsi="Garamond" w:cs="Garamond"/>
          <w:color w:val="000000"/>
        </w:rPr>
      </w:pPr>
      <w:r w:rsidRPr="00A55189">
        <w:rPr>
          <w:rFonts w:ascii="Garamond" w:eastAsia="Garamond" w:hAnsi="Garamond" w:cs="Garamond"/>
          <w:color w:val="000000"/>
        </w:rPr>
        <w:t>R</w:t>
      </w:r>
      <w:r w:rsidR="00E91507" w:rsidRPr="00A55189">
        <w:rPr>
          <w:rFonts w:ascii="Garamond" w:eastAsia="Garamond" w:hAnsi="Garamond" w:cs="Garamond"/>
          <w:color w:val="000000"/>
        </w:rPr>
        <w:t xml:space="preserve">egista-se uma diminuição </w:t>
      </w:r>
      <w:r w:rsidRPr="00A55189">
        <w:rPr>
          <w:rFonts w:ascii="Garamond" w:eastAsia="Garamond" w:hAnsi="Garamond" w:cs="Garamond"/>
          <w:color w:val="000000"/>
        </w:rPr>
        <w:t xml:space="preserve">acentuada </w:t>
      </w:r>
      <w:r w:rsidR="00E91507" w:rsidRPr="00A55189">
        <w:rPr>
          <w:rFonts w:ascii="Garamond" w:eastAsia="Garamond" w:hAnsi="Garamond" w:cs="Garamond"/>
          <w:color w:val="000000"/>
        </w:rPr>
        <w:t xml:space="preserve">do número de </w:t>
      </w:r>
      <w:r w:rsidR="00E91507" w:rsidRPr="00A55189">
        <w:rPr>
          <w:rFonts w:ascii="Garamond" w:eastAsia="Garamond" w:hAnsi="Garamond" w:cs="Garamond"/>
        </w:rPr>
        <w:t>processos</w:t>
      </w:r>
      <w:r w:rsidR="00E91507" w:rsidRPr="00A55189">
        <w:rPr>
          <w:rFonts w:ascii="Garamond" w:eastAsia="Garamond" w:hAnsi="Garamond" w:cs="Garamond"/>
          <w:color w:val="000000"/>
        </w:rPr>
        <w:t xml:space="preserve"> VBG entrados nas Procuradorias</w:t>
      </w:r>
      <w:r w:rsidRPr="00A55189">
        <w:rPr>
          <w:rFonts w:ascii="Garamond" w:eastAsia="Garamond" w:hAnsi="Garamond" w:cs="Garamond"/>
          <w:color w:val="000000"/>
        </w:rPr>
        <w:t xml:space="preserve">, </w:t>
      </w:r>
      <w:r w:rsidR="005C5FD4" w:rsidRPr="00A55189">
        <w:rPr>
          <w:rFonts w:ascii="Garamond" w:eastAsia="Garamond" w:hAnsi="Garamond" w:cs="Garamond"/>
          <w:color w:val="000000"/>
        </w:rPr>
        <w:t>e um aumento d</w:t>
      </w:r>
      <w:r w:rsidRPr="00A55189">
        <w:rPr>
          <w:rFonts w:ascii="Garamond" w:eastAsia="Garamond" w:hAnsi="Garamond" w:cs="Garamond"/>
          <w:color w:val="000000"/>
        </w:rPr>
        <w:t xml:space="preserve">o </w:t>
      </w:r>
      <w:r w:rsidR="00A55189" w:rsidRPr="00A55189">
        <w:rPr>
          <w:rFonts w:ascii="Garamond" w:eastAsia="Garamond" w:hAnsi="Garamond" w:cs="Garamond"/>
          <w:color w:val="000000"/>
        </w:rPr>
        <w:t>número</w:t>
      </w:r>
      <w:r w:rsidRPr="00A55189">
        <w:rPr>
          <w:rFonts w:ascii="Garamond" w:eastAsia="Garamond" w:hAnsi="Garamond" w:cs="Garamond"/>
          <w:color w:val="000000"/>
        </w:rPr>
        <w:t xml:space="preserve"> de casos resolvidos anualmente. </w:t>
      </w:r>
    </w:p>
    <w:p w:rsidR="00A55189" w:rsidRDefault="00173161" w:rsidP="00755848">
      <w:pPr>
        <w:numPr>
          <w:ilvl w:val="0"/>
          <w:numId w:val="25"/>
        </w:numPr>
        <w:pBdr>
          <w:top w:val="nil"/>
          <w:left w:val="nil"/>
          <w:bottom w:val="nil"/>
          <w:right w:val="nil"/>
          <w:between w:val="nil"/>
        </w:pBdr>
        <w:spacing w:after="240" w:line="360" w:lineRule="auto"/>
        <w:ind w:left="357" w:hanging="357"/>
        <w:jc w:val="both"/>
        <w:rPr>
          <w:rFonts w:ascii="Garamond" w:eastAsia="Garamond" w:hAnsi="Garamond" w:cs="Garamond"/>
          <w:color w:val="000000"/>
        </w:rPr>
      </w:pPr>
      <w:r w:rsidRPr="00A55189">
        <w:rPr>
          <w:rFonts w:ascii="Garamond" w:eastAsia="Garamond" w:hAnsi="Garamond" w:cs="Garamond"/>
          <w:color w:val="000000"/>
        </w:rPr>
        <w:t xml:space="preserve">O número de processos arquivados aumentou e </w:t>
      </w:r>
      <w:r w:rsidR="007E0C95" w:rsidRPr="00A55189">
        <w:rPr>
          <w:rFonts w:ascii="Garamond" w:eastAsia="Garamond" w:hAnsi="Garamond" w:cs="Garamond"/>
          <w:color w:val="000000"/>
        </w:rPr>
        <w:t>o número</w:t>
      </w:r>
      <w:r w:rsidR="00983B1B" w:rsidRPr="00A55189">
        <w:rPr>
          <w:rFonts w:ascii="Garamond" w:eastAsia="Garamond" w:hAnsi="Garamond" w:cs="Garamond"/>
          <w:color w:val="000000"/>
        </w:rPr>
        <w:t xml:space="preserve"> de acusações</w:t>
      </w:r>
      <w:r w:rsidR="007E0C95" w:rsidRPr="00A55189">
        <w:rPr>
          <w:rFonts w:ascii="Garamond" w:eastAsia="Garamond" w:hAnsi="Garamond" w:cs="Garamond"/>
          <w:color w:val="000000"/>
        </w:rPr>
        <w:t xml:space="preserve"> </w:t>
      </w:r>
      <w:r w:rsidR="00983B1B" w:rsidRPr="00A55189">
        <w:rPr>
          <w:rFonts w:ascii="Garamond" w:eastAsia="Garamond" w:hAnsi="Garamond" w:cs="Garamond"/>
          <w:color w:val="000000"/>
        </w:rPr>
        <w:t xml:space="preserve">diminui. Os motivos de arquivamento estão associados as seguintes situações: (a) </w:t>
      </w:r>
      <w:r w:rsidR="00E91507" w:rsidRPr="00A55189">
        <w:rPr>
          <w:rFonts w:ascii="Garamond" w:eastAsia="Garamond" w:hAnsi="Garamond" w:cs="Garamond"/>
          <w:color w:val="000000"/>
        </w:rPr>
        <w:t xml:space="preserve">o magistrado não </w:t>
      </w:r>
      <w:r w:rsidR="00E91507" w:rsidRPr="00A55189">
        <w:rPr>
          <w:rFonts w:ascii="Garamond" w:eastAsia="Garamond" w:hAnsi="Garamond" w:cs="Garamond"/>
        </w:rPr>
        <w:t>dá continuidade</w:t>
      </w:r>
      <w:r w:rsidR="00E91507" w:rsidRPr="00A55189">
        <w:rPr>
          <w:rFonts w:ascii="Garamond" w:eastAsia="Garamond" w:hAnsi="Garamond" w:cs="Garamond"/>
          <w:color w:val="000000"/>
        </w:rPr>
        <w:t xml:space="preserve"> ao processo por entender </w:t>
      </w:r>
      <w:r w:rsidR="00983B1B" w:rsidRPr="00A55189">
        <w:rPr>
          <w:rFonts w:ascii="Garamond" w:eastAsia="Garamond" w:hAnsi="Garamond" w:cs="Garamond"/>
          <w:color w:val="000000"/>
        </w:rPr>
        <w:t>que os</w:t>
      </w:r>
      <w:r w:rsidR="00E91507" w:rsidRPr="00A55189">
        <w:rPr>
          <w:rFonts w:ascii="Garamond" w:eastAsia="Garamond" w:hAnsi="Garamond" w:cs="Garamond"/>
          <w:color w:val="000000"/>
        </w:rPr>
        <w:t xml:space="preserve"> indícios </w:t>
      </w:r>
      <w:r w:rsidR="00983B1B" w:rsidRPr="00A55189">
        <w:rPr>
          <w:rFonts w:ascii="Garamond" w:eastAsia="Garamond" w:hAnsi="Garamond" w:cs="Garamond"/>
          <w:color w:val="000000"/>
        </w:rPr>
        <w:t>do crime são insuficientes</w:t>
      </w:r>
      <w:r w:rsidR="00983B1B" w:rsidRPr="0029392A">
        <w:rPr>
          <w:rStyle w:val="Refdenotaderodap"/>
          <w:rFonts w:ascii="Garamond" w:eastAsia="Garamond" w:hAnsi="Garamond" w:cs="Garamond"/>
          <w:color w:val="000000"/>
        </w:rPr>
        <w:footnoteReference w:id="11"/>
      </w:r>
      <w:r w:rsidR="00983B1B" w:rsidRPr="00A55189">
        <w:rPr>
          <w:rFonts w:ascii="Garamond" w:eastAsia="Garamond" w:hAnsi="Garamond" w:cs="Garamond"/>
          <w:color w:val="000000"/>
        </w:rPr>
        <w:t xml:space="preserve">; (b) </w:t>
      </w:r>
      <w:r w:rsidR="00E91507" w:rsidRPr="00A55189">
        <w:rPr>
          <w:rFonts w:ascii="Garamond" w:eastAsia="Garamond" w:hAnsi="Garamond" w:cs="Garamond"/>
          <w:color w:val="000000"/>
        </w:rPr>
        <w:t>su</w:t>
      </w:r>
      <w:r w:rsidR="00983B1B" w:rsidRPr="00A55189">
        <w:rPr>
          <w:rFonts w:ascii="Garamond" w:eastAsia="Garamond" w:hAnsi="Garamond" w:cs="Garamond"/>
          <w:color w:val="000000"/>
        </w:rPr>
        <w:t>spensão provisória do processo.</w:t>
      </w:r>
    </w:p>
    <w:p w:rsidR="00D25FD4" w:rsidRPr="00A55189" w:rsidRDefault="00B05283" w:rsidP="00755848">
      <w:pPr>
        <w:numPr>
          <w:ilvl w:val="0"/>
          <w:numId w:val="25"/>
        </w:numPr>
        <w:pBdr>
          <w:top w:val="nil"/>
          <w:left w:val="nil"/>
          <w:bottom w:val="nil"/>
          <w:right w:val="nil"/>
          <w:between w:val="nil"/>
        </w:pBdr>
        <w:spacing w:after="240" w:line="360" w:lineRule="auto"/>
        <w:ind w:left="357" w:hanging="357"/>
        <w:jc w:val="both"/>
        <w:rPr>
          <w:rFonts w:ascii="Garamond" w:eastAsia="Garamond" w:hAnsi="Garamond" w:cs="Garamond"/>
          <w:color w:val="000000"/>
        </w:rPr>
      </w:pPr>
      <w:r w:rsidRPr="00A55189">
        <w:rPr>
          <w:rFonts w:ascii="Garamond" w:eastAsia="Garamond" w:hAnsi="Garamond" w:cs="Garamond"/>
          <w:color w:val="000000"/>
        </w:rPr>
        <w:t>No</w:t>
      </w:r>
      <w:r w:rsidR="00E91507" w:rsidRPr="00A55189">
        <w:rPr>
          <w:rFonts w:ascii="Garamond" w:eastAsia="Garamond" w:hAnsi="Garamond" w:cs="Garamond"/>
          <w:color w:val="000000"/>
        </w:rPr>
        <w:t xml:space="preserve"> ano judicial 2017/2018 foram registados nos serviços do Ministério Público </w:t>
      </w:r>
      <w:r w:rsidRPr="00A55189">
        <w:rPr>
          <w:rFonts w:ascii="Garamond" w:eastAsia="Garamond" w:hAnsi="Garamond" w:cs="Garamond"/>
          <w:color w:val="000000"/>
        </w:rPr>
        <w:t>3 processos</w:t>
      </w:r>
      <w:r w:rsidR="00E91507" w:rsidRPr="00A55189">
        <w:rPr>
          <w:rFonts w:ascii="Garamond" w:eastAsia="Garamond" w:hAnsi="Garamond" w:cs="Garamond"/>
          <w:color w:val="000000"/>
        </w:rPr>
        <w:t xml:space="preserve"> de </w:t>
      </w:r>
      <w:r w:rsidR="00E91507" w:rsidRPr="00A55189">
        <w:rPr>
          <w:rFonts w:ascii="Garamond" w:eastAsia="Garamond" w:hAnsi="Garamond" w:cs="Garamond"/>
        </w:rPr>
        <w:t>tráfico</w:t>
      </w:r>
      <w:r w:rsidR="00E91507" w:rsidRPr="00A55189">
        <w:rPr>
          <w:rFonts w:ascii="Garamond" w:eastAsia="Garamond" w:hAnsi="Garamond" w:cs="Garamond"/>
          <w:color w:val="000000"/>
        </w:rPr>
        <w:t xml:space="preserve"> de Pessoas, que </w:t>
      </w:r>
      <w:r w:rsidR="00E91507" w:rsidRPr="00A55189">
        <w:rPr>
          <w:rFonts w:ascii="Garamond" w:eastAsia="Garamond" w:hAnsi="Garamond" w:cs="Garamond"/>
        </w:rPr>
        <w:t>somado</w:t>
      </w:r>
      <w:r w:rsidR="00E91507" w:rsidRPr="00A55189">
        <w:rPr>
          <w:rFonts w:ascii="Garamond" w:eastAsia="Garamond" w:hAnsi="Garamond" w:cs="Garamond"/>
          <w:color w:val="000000"/>
        </w:rPr>
        <w:t xml:space="preserve"> aos 4 transitados do ano anterior, perfazem 7 processos. O relatório do Conselho Superior de Magistratura, referiu que todas as vítimas dos 4 processos eram mulheres de nacionalidade estrangeira (3 da Comarca do Sal, 1 do ano judicial anterior da Comarca da Boa Vista), sendo os denunciados pelo crime</w:t>
      </w:r>
      <w:r w:rsidRPr="00A55189">
        <w:rPr>
          <w:rFonts w:ascii="Garamond" w:eastAsia="Garamond" w:hAnsi="Garamond" w:cs="Garamond"/>
          <w:color w:val="000000"/>
        </w:rPr>
        <w:t>, tanto do</w:t>
      </w:r>
      <w:r w:rsidR="00E91507" w:rsidRPr="00A55189">
        <w:rPr>
          <w:rFonts w:ascii="Garamond" w:eastAsia="Garamond" w:hAnsi="Garamond" w:cs="Garamond"/>
          <w:color w:val="000000"/>
        </w:rPr>
        <w:t xml:space="preserve"> sexo feminino </w:t>
      </w:r>
      <w:r w:rsidRPr="00A55189">
        <w:rPr>
          <w:rFonts w:ascii="Garamond" w:eastAsia="Garamond" w:hAnsi="Garamond" w:cs="Garamond"/>
          <w:color w:val="000000"/>
        </w:rPr>
        <w:t>como</w:t>
      </w:r>
      <w:r w:rsidR="00E91507" w:rsidRPr="00A55189">
        <w:rPr>
          <w:rFonts w:ascii="Garamond" w:eastAsia="Garamond" w:hAnsi="Garamond" w:cs="Garamond"/>
          <w:color w:val="000000"/>
        </w:rPr>
        <w:t xml:space="preserve"> masculino.</w:t>
      </w:r>
    </w:p>
    <w:p w:rsidR="00D25FD4" w:rsidRPr="001827F5" w:rsidRDefault="00E91507">
      <w:pPr>
        <w:pStyle w:val="Cabealho2"/>
        <w:numPr>
          <w:ilvl w:val="2"/>
          <w:numId w:val="1"/>
        </w:numPr>
        <w:ind w:hanging="504"/>
        <w:jc w:val="both"/>
        <w:rPr>
          <w:rFonts w:ascii="Garamond" w:eastAsia="Garamond" w:hAnsi="Garamond" w:cs="Garamond"/>
          <w:color w:val="000000"/>
          <w:sz w:val="24"/>
          <w:szCs w:val="24"/>
        </w:rPr>
      </w:pPr>
      <w:bookmarkStart w:id="12" w:name="_Toc76632448"/>
      <w:r w:rsidRPr="001827F5">
        <w:rPr>
          <w:rFonts w:ascii="Garamond" w:eastAsia="Garamond" w:hAnsi="Garamond" w:cs="Garamond"/>
          <w:color w:val="000000"/>
          <w:sz w:val="24"/>
          <w:szCs w:val="24"/>
        </w:rPr>
        <w:t>População LGBTIQ</w:t>
      </w:r>
      <w:bookmarkEnd w:id="12"/>
    </w:p>
    <w:p w:rsidR="00D25FD4" w:rsidRDefault="00D25FD4"/>
    <w:p w:rsidR="00D25FD4" w:rsidRDefault="00E91507" w:rsidP="00755848">
      <w:pPr>
        <w:numPr>
          <w:ilvl w:val="0"/>
          <w:numId w:val="27"/>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 xml:space="preserve">Não existem </w:t>
      </w:r>
      <w:r>
        <w:rPr>
          <w:rFonts w:ascii="Garamond" w:eastAsia="Garamond" w:hAnsi="Garamond" w:cs="Garamond"/>
        </w:rPr>
        <w:t>referências</w:t>
      </w:r>
      <w:r>
        <w:rPr>
          <w:rFonts w:ascii="Garamond" w:eastAsia="Garamond" w:hAnsi="Garamond" w:cs="Garamond"/>
          <w:color w:val="000000"/>
        </w:rPr>
        <w:t xml:space="preserve"> nas estatísticas nacionais no INE sobre a população LGBTIQ;</w:t>
      </w:r>
    </w:p>
    <w:p w:rsidR="00D25FD4" w:rsidRDefault="00E91507" w:rsidP="00755848">
      <w:pPr>
        <w:numPr>
          <w:ilvl w:val="0"/>
          <w:numId w:val="27"/>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 xml:space="preserve">O Estudo </w:t>
      </w:r>
      <w:r>
        <w:rPr>
          <w:rFonts w:ascii="Garamond" w:eastAsia="Garamond" w:hAnsi="Garamond" w:cs="Garamond"/>
        </w:rPr>
        <w:t>Diagnóstico</w:t>
      </w:r>
      <w:r>
        <w:rPr>
          <w:rFonts w:ascii="Garamond" w:eastAsia="Garamond" w:hAnsi="Garamond" w:cs="Garamond"/>
          <w:color w:val="000000"/>
          <w:vertAlign w:val="superscript"/>
        </w:rPr>
        <w:footnoteReference w:id="12"/>
      </w:r>
      <w:r>
        <w:rPr>
          <w:rFonts w:ascii="Garamond" w:eastAsia="Garamond" w:hAnsi="Garamond" w:cs="Garamond"/>
          <w:color w:val="000000"/>
        </w:rPr>
        <w:t>, realizado e ap</w:t>
      </w:r>
      <w:r w:rsidR="004A3C11">
        <w:rPr>
          <w:rFonts w:ascii="Garamond" w:eastAsia="Garamond" w:hAnsi="Garamond" w:cs="Garamond"/>
          <w:color w:val="000000"/>
        </w:rPr>
        <w:t>resentado publicamente pela</w:t>
      </w:r>
      <w:r>
        <w:rPr>
          <w:rFonts w:ascii="Garamond" w:eastAsia="Garamond" w:hAnsi="Garamond" w:cs="Garamond"/>
          <w:color w:val="000000"/>
        </w:rPr>
        <w:t xml:space="preserve"> CNDHC em </w:t>
      </w:r>
      <w:r>
        <w:rPr>
          <w:rFonts w:ascii="Garamond" w:eastAsia="Garamond" w:hAnsi="Garamond" w:cs="Garamond"/>
        </w:rPr>
        <w:t>2021,</w:t>
      </w:r>
      <w:r>
        <w:rPr>
          <w:rFonts w:ascii="Garamond" w:eastAsia="Garamond" w:hAnsi="Garamond" w:cs="Garamond"/>
          <w:color w:val="000000"/>
        </w:rPr>
        <w:t xml:space="preserve"> abrangendo 109 pessoas, indica que a maioria responde </w:t>
      </w:r>
      <w:r>
        <w:rPr>
          <w:rFonts w:ascii="Garamond" w:eastAsia="Garamond" w:hAnsi="Garamond" w:cs="Garamond"/>
        </w:rPr>
        <w:t>à classificação</w:t>
      </w:r>
      <w:r>
        <w:rPr>
          <w:rFonts w:ascii="Garamond" w:eastAsia="Garamond" w:hAnsi="Garamond" w:cs="Garamond"/>
          <w:color w:val="000000"/>
        </w:rPr>
        <w:t xml:space="preserve"> sexual binária feminino (62,4%) e masculino (31,2%). Apenas 1,2% não se identifica com essa classificação </w:t>
      </w:r>
      <w:r>
        <w:rPr>
          <w:rFonts w:ascii="Garamond" w:eastAsia="Garamond" w:hAnsi="Garamond" w:cs="Garamond"/>
        </w:rPr>
        <w:t>binária</w:t>
      </w:r>
      <w:r>
        <w:rPr>
          <w:rFonts w:ascii="Garamond" w:eastAsia="Garamond" w:hAnsi="Garamond" w:cs="Garamond"/>
          <w:color w:val="000000"/>
        </w:rPr>
        <w:t xml:space="preserve"> e 4,6% preferem não responder;</w:t>
      </w:r>
    </w:p>
    <w:p w:rsidR="00D25FD4" w:rsidRDefault="00E91507" w:rsidP="00755848">
      <w:pPr>
        <w:numPr>
          <w:ilvl w:val="0"/>
          <w:numId w:val="27"/>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 xml:space="preserve">Perto de 77% das pessoas que responderam </w:t>
      </w:r>
      <w:r>
        <w:rPr>
          <w:rFonts w:ascii="Garamond" w:eastAsia="Garamond" w:hAnsi="Garamond" w:cs="Garamond"/>
        </w:rPr>
        <w:t>às questões</w:t>
      </w:r>
      <w:r w:rsidR="00326628">
        <w:rPr>
          <w:rFonts w:ascii="Garamond" w:eastAsia="Garamond" w:hAnsi="Garamond" w:cs="Garamond"/>
          <w:color w:val="000000"/>
        </w:rPr>
        <w:t xml:space="preserve"> colocadas, </w:t>
      </w:r>
      <w:r>
        <w:rPr>
          <w:rFonts w:ascii="Garamond" w:eastAsia="Garamond" w:hAnsi="Garamond" w:cs="Garamond"/>
          <w:color w:val="000000"/>
        </w:rPr>
        <w:t>encontram</w:t>
      </w:r>
      <w:r w:rsidR="00326628">
        <w:rPr>
          <w:rFonts w:ascii="Garamond" w:eastAsia="Garamond" w:hAnsi="Garamond" w:cs="Garamond"/>
          <w:color w:val="000000"/>
        </w:rPr>
        <w:t>-se</w:t>
      </w:r>
      <w:r>
        <w:rPr>
          <w:rFonts w:ascii="Garamond" w:eastAsia="Garamond" w:hAnsi="Garamond" w:cs="Garamond"/>
          <w:color w:val="000000"/>
        </w:rPr>
        <w:t xml:space="preserve"> no intervalo de idade compreendido entre os 18 e 35 anos e apenas 1,8 tem entre 56 e 65 anos. </w:t>
      </w:r>
      <w:r w:rsidR="004A3C11">
        <w:rPr>
          <w:rFonts w:ascii="Garamond" w:eastAsia="Garamond" w:hAnsi="Garamond" w:cs="Garamond"/>
          <w:color w:val="000000"/>
        </w:rPr>
        <w:t>O nível académico registado, corresponde á</w:t>
      </w:r>
      <w:r>
        <w:rPr>
          <w:rFonts w:ascii="Garamond" w:eastAsia="Garamond" w:hAnsi="Garamond" w:cs="Garamond"/>
          <w:color w:val="000000"/>
        </w:rPr>
        <w:t xml:space="preserve"> situação geral do país - 43,1%, tem o ensino secundário completo, 27,5% </w:t>
      </w:r>
      <w:r>
        <w:rPr>
          <w:rFonts w:ascii="Garamond" w:eastAsia="Garamond" w:hAnsi="Garamond" w:cs="Garamond"/>
        </w:rPr>
        <w:t>têm</w:t>
      </w:r>
      <w:r>
        <w:rPr>
          <w:rFonts w:ascii="Garamond" w:eastAsia="Garamond" w:hAnsi="Garamond" w:cs="Garamond"/>
          <w:color w:val="000000"/>
        </w:rPr>
        <w:t xml:space="preserve"> curso superior, 11% t</w:t>
      </w:r>
      <w:r>
        <w:rPr>
          <w:rFonts w:ascii="Garamond" w:eastAsia="Garamond" w:hAnsi="Garamond" w:cs="Garamond"/>
        </w:rPr>
        <w:t>ê</w:t>
      </w:r>
      <w:r>
        <w:rPr>
          <w:rFonts w:ascii="Garamond" w:eastAsia="Garamond" w:hAnsi="Garamond" w:cs="Garamond"/>
          <w:color w:val="000000"/>
        </w:rPr>
        <w:t xml:space="preserve">m um curso </w:t>
      </w:r>
      <w:r>
        <w:rPr>
          <w:rFonts w:ascii="Garamond" w:eastAsia="Garamond" w:hAnsi="Garamond" w:cs="Garamond"/>
        </w:rPr>
        <w:t>profissionalizante,</w:t>
      </w:r>
      <w:r>
        <w:rPr>
          <w:rFonts w:ascii="Garamond" w:eastAsia="Garamond" w:hAnsi="Garamond" w:cs="Garamond"/>
          <w:color w:val="000000"/>
        </w:rPr>
        <w:t xml:space="preserve"> 6,8% 6º ano de escolaridade e 1,8% nunca estudou. </w:t>
      </w:r>
    </w:p>
    <w:p w:rsidR="00D25FD4" w:rsidRDefault="00E91507" w:rsidP="00755848">
      <w:pPr>
        <w:numPr>
          <w:ilvl w:val="0"/>
          <w:numId w:val="25"/>
        </w:numPr>
        <w:pBdr>
          <w:top w:val="nil"/>
          <w:left w:val="nil"/>
          <w:bottom w:val="nil"/>
          <w:right w:val="nil"/>
          <w:between w:val="nil"/>
        </w:pBdr>
        <w:spacing w:after="240" w:line="360" w:lineRule="auto"/>
        <w:ind w:left="357" w:hanging="357"/>
        <w:jc w:val="both"/>
        <w:rPr>
          <w:rFonts w:ascii="Garamond" w:eastAsia="Garamond" w:hAnsi="Garamond" w:cs="Garamond"/>
          <w:color w:val="000000"/>
        </w:rPr>
      </w:pPr>
      <w:r>
        <w:rPr>
          <w:rFonts w:ascii="Garamond" w:eastAsia="Garamond" w:hAnsi="Garamond" w:cs="Garamond"/>
          <w:color w:val="000000"/>
        </w:rPr>
        <w:t xml:space="preserve">Pouco mais de um quinto (25,7%) trabalha nas áreas de </w:t>
      </w:r>
      <w:r>
        <w:rPr>
          <w:rFonts w:ascii="Garamond" w:eastAsia="Garamond" w:hAnsi="Garamond" w:cs="Garamond"/>
        </w:rPr>
        <w:t>comércio,</w:t>
      </w:r>
      <w:r>
        <w:rPr>
          <w:rFonts w:ascii="Garamond" w:eastAsia="Garamond" w:hAnsi="Garamond" w:cs="Garamond"/>
          <w:color w:val="000000"/>
        </w:rPr>
        <w:t xml:space="preserve"> restauração e transporte e 24,8% e </w:t>
      </w:r>
      <w:r>
        <w:rPr>
          <w:rFonts w:ascii="Garamond" w:eastAsia="Garamond" w:hAnsi="Garamond" w:cs="Garamond"/>
        </w:rPr>
        <w:t>16,5% trabalham</w:t>
      </w:r>
      <w:r>
        <w:rPr>
          <w:rFonts w:ascii="Garamond" w:eastAsia="Garamond" w:hAnsi="Garamond" w:cs="Garamond"/>
          <w:color w:val="000000"/>
        </w:rPr>
        <w:t xml:space="preserve"> no serviço </w:t>
      </w:r>
      <w:r>
        <w:rPr>
          <w:rFonts w:ascii="Garamond" w:eastAsia="Garamond" w:hAnsi="Garamond" w:cs="Garamond"/>
        </w:rPr>
        <w:t>doméstico</w:t>
      </w:r>
      <w:r>
        <w:rPr>
          <w:rFonts w:ascii="Garamond" w:eastAsia="Garamond" w:hAnsi="Garamond" w:cs="Garamond"/>
          <w:color w:val="000000"/>
        </w:rPr>
        <w:t xml:space="preserve"> e de cuidados. 17.4% é inativo.   </w:t>
      </w:r>
    </w:p>
    <w:p w:rsidR="00D25FD4" w:rsidRDefault="00E91507" w:rsidP="00755848">
      <w:pPr>
        <w:numPr>
          <w:ilvl w:val="0"/>
          <w:numId w:val="25"/>
        </w:numPr>
        <w:pBdr>
          <w:top w:val="nil"/>
          <w:left w:val="nil"/>
          <w:bottom w:val="nil"/>
          <w:right w:val="nil"/>
          <w:between w:val="nil"/>
        </w:pBdr>
        <w:spacing w:after="240" w:line="360" w:lineRule="auto"/>
        <w:ind w:left="357" w:hanging="357"/>
        <w:jc w:val="both"/>
        <w:rPr>
          <w:rFonts w:ascii="Garamond" w:eastAsia="Garamond" w:hAnsi="Garamond" w:cs="Garamond"/>
          <w:color w:val="000000"/>
        </w:rPr>
      </w:pPr>
      <w:r>
        <w:rPr>
          <w:rFonts w:ascii="Garamond" w:eastAsia="Garamond" w:hAnsi="Garamond" w:cs="Garamond"/>
          <w:color w:val="000000"/>
        </w:rPr>
        <w:t>Foram identificadas dificuldades deste grupo populacional na inserção no mercado de trabalho e assinalada a ausência de um quadro legal que reconheça a união de fato e o cas</w:t>
      </w:r>
      <w:r w:rsidR="006002C0">
        <w:rPr>
          <w:rFonts w:ascii="Garamond" w:eastAsia="Garamond" w:hAnsi="Garamond" w:cs="Garamond"/>
          <w:color w:val="000000"/>
        </w:rPr>
        <w:t>amento de casais homoafetivos, bem como,</w:t>
      </w:r>
      <w:r>
        <w:rPr>
          <w:rFonts w:ascii="Garamond" w:eastAsia="Garamond" w:hAnsi="Garamond" w:cs="Garamond"/>
          <w:color w:val="000000"/>
        </w:rPr>
        <w:t xml:space="preserve"> que criminalize a discriminação com base na orientação sexual ou identidade de género. </w:t>
      </w:r>
    </w:p>
    <w:p w:rsidR="00D25FD4" w:rsidRDefault="00D25FD4">
      <w:pPr>
        <w:pBdr>
          <w:top w:val="nil"/>
          <w:left w:val="nil"/>
          <w:bottom w:val="nil"/>
          <w:right w:val="nil"/>
          <w:between w:val="nil"/>
        </w:pBdr>
        <w:spacing w:line="360" w:lineRule="auto"/>
        <w:ind w:left="360"/>
        <w:jc w:val="both"/>
        <w:rPr>
          <w:rFonts w:ascii="Garamond" w:eastAsia="Garamond" w:hAnsi="Garamond" w:cs="Garamond"/>
          <w:color w:val="000000"/>
        </w:rPr>
      </w:pPr>
    </w:p>
    <w:p w:rsidR="00D25FD4" w:rsidRDefault="00E91507">
      <w:pPr>
        <w:pStyle w:val="Cabealho2"/>
        <w:numPr>
          <w:ilvl w:val="1"/>
          <w:numId w:val="1"/>
        </w:numPr>
        <w:jc w:val="both"/>
        <w:rPr>
          <w:rFonts w:ascii="Garamond" w:eastAsia="Garamond" w:hAnsi="Garamond" w:cs="Garamond"/>
          <w:b/>
          <w:color w:val="000000"/>
          <w:sz w:val="24"/>
          <w:szCs w:val="24"/>
        </w:rPr>
      </w:pPr>
      <w:bookmarkStart w:id="13" w:name="_Toc76632449"/>
      <w:r>
        <w:rPr>
          <w:rFonts w:ascii="Garamond" w:eastAsia="Garamond" w:hAnsi="Garamond" w:cs="Garamond"/>
          <w:b/>
          <w:color w:val="000000"/>
          <w:sz w:val="24"/>
          <w:szCs w:val="24"/>
        </w:rPr>
        <w:t>A autonomia na tomada de decisões</w:t>
      </w:r>
      <w:bookmarkEnd w:id="13"/>
    </w:p>
    <w:p w:rsidR="00D25FD4" w:rsidRDefault="00D25FD4">
      <w:pPr>
        <w:spacing w:line="360" w:lineRule="auto"/>
        <w:jc w:val="both"/>
        <w:rPr>
          <w:rFonts w:ascii="Garamond" w:eastAsia="Garamond" w:hAnsi="Garamond" w:cs="Garamond"/>
          <w:i/>
        </w:rPr>
      </w:pPr>
    </w:p>
    <w:p w:rsidR="00D25FD4" w:rsidRDefault="00E91507">
      <w:pPr>
        <w:shd w:val="clear" w:color="auto" w:fill="4187F9"/>
        <w:spacing w:line="360" w:lineRule="auto"/>
        <w:jc w:val="both"/>
        <w:rPr>
          <w:rFonts w:ascii="Garamond" w:eastAsia="Garamond" w:hAnsi="Garamond" w:cs="Garamond"/>
          <w:i/>
          <w:color w:val="FFFFFF"/>
        </w:rPr>
      </w:pPr>
      <w:r>
        <w:rPr>
          <w:rFonts w:ascii="Garamond" w:eastAsia="Garamond" w:hAnsi="Garamond" w:cs="Garamond"/>
          <w:i/>
          <w:color w:val="FFFFFF"/>
        </w:rPr>
        <w:t xml:space="preserve">A autonomia das mulheres na tomada de decisões no espaço privado, e a participação nesse processo nos espaços de decisão públicos, são importantes indicadores que permitem medir a profundidade da concretização do princípio constitucional da igualdade e de eliminação dos efeitos da discriminação de gênero. Os dados apontam para conquistas importantes, mas também apontam para os limites no exercício da autonomia na tomada de decisões por parte das mulheres, tanto no espaço privado, como público. </w:t>
      </w:r>
    </w:p>
    <w:p w:rsidR="00D25FD4" w:rsidRDefault="00D25FD4">
      <w:pPr>
        <w:spacing w:line="360" w:lineRule="auto"/>
        <w:jc w:val="both"/>
        <w:rPr>
          <w:rFonts w:ascii="Garamond" w:eastAsia="Garamond" w:hAnsi="Garamond" w:cs="Garamond"/>
          <w:i/>
        </w:rPr>
      </w:pPr>
    </w:p>
    <w:p w:rsidR="00D25FD4" w:rsidRPr="00631F98" w:rsidRDefault="00E91507">
      <w:pPr>
        <w:pStyle w:val="Cabealho2"/>
        <w:numPr>
          <w:ilvl w:val="2"/>
          <w:numId w:val="1"/>
        </w:numPr>
        <w:ind w:hanging="504"/>
        <w:jc w:val="both"/>
        <w:rPr>
          <w:rFonts w:ascii="Garamond" w:eastAsia="Garamond" w:hAnsi="Garamond" w:cs="Garamond"/>
          <w:color w:val="000000"/>
          <w:sz w:val="24"/>
          <w:szCs w:val="24"/>
        </w:rPr>
      </w:pPr>
      <w:bookmarkStart w:id="14" w:name="_Toc76632450"/>
      <w:r w:rsidRPr="00631F98">
        <w:rPr>
          <w:rFonts w:ascii="Garamond" w:eastAsia="Garamond" w:hAnsi="Garamond" w:cs="Garamond"/>
          <w:color w:val="000000"/>
          <w:sz w:val="24"/>
          <w:szCs w:val="24"/>
        </w:rPr>
        <w:t>O espaço privado</w:t>
      </w:r>
      <w:bookmarkEnd w:id="14"/>
    </w:p>
    <w:p w:rsidR="00D25FD4" w:rsidRDefault="00D25FD4"/>
    <w:p w:rsidR="00D25FD4" w:rsidRDefault="00E91507" w:rsidP="00755848">
      <w:pPr>
        <w:numPr>
          <w:ilvl w:val="0"/>
          <w:numId w:val="10"/>
        </w:numPr>
        <w:pBdr>
          <w:top w:val="nil"/>
          <w:left w:val="nil"/>
          <w:bottom w:val="nil"/>
          <w:right w:val="nil"/>
          <w:between w:val="nil"/>
        </w:pBdr>
        <w:spacing w:line="360" w:lineRule="auto"/>
        <w:ind w:left="360" w:hanging="357"/>
        <w:jc w:val="both"/>
        <w:rPr>
          <w:rFonts w:ascii="Garamond" w:eastAsia="Garamond" w:hAnsi="Garamond" w:cs="Garamond"/>
          <w:color w:val="000000"/>
        </w:rPr>
      </w:pPr>
      <w:r>
        <w:rPr>
          <w:rFonts w:ascii="Garamond" w:eastAsia="Garamond" w:hAnsi="Garamond" w:cs="Garamond"/>
          <w:color w:val="000000"/>
        </w:rPr>
        <w:t xml:space="preserve">O IDRS III, apresenta dados relevantes e ilustrativos sobre o </w:t>
      </w:r>
      <w:r>
        <w:rPr>
          <w:rFonts w:ascii="Garamond" w:eastAsia="Garamond" w:hAnsi="Garamond" w:cs="Garamond"/>
        </w:rPr>
        <w:t>controle</w:t>
      </w:r>
      <w:r>
        <w:rPr>
          <w:rFonts w:ascii="Garamond" w:eastAsia="Garamond" w:hAnsi="Garamond" w:cs="Garamond"/>
          <w:color w:val="000000"/>
        </w:rPr>
        <w:t xml:space="preserve"> exercido pelos parceiros sobre as mulheres e sobre as limitações no exercício da autonomia na tomada de decisões no espaço </w:t>
      </w:r>
      <w:r>
        <w:rPr>
          <w:rFonts w:ascii="Garamond" w:eastAsia="Garamond" w:hAnsi="Garamond" w:cs="Garamond"/>
        </w:rPr>
        <w:t>privado</w:t>
      </w:r>
      <w:r w:rsidR="00A60F2F">
        <w:rPr>
          <w:rStyle w:val="Refdenotaderodap"/>
          <w:rFonts w:ascii="Garamond" w:eastAsia="Garamond" w:hAnsi="Garamond" w:cs="Garamond"/>
        </w:rPr>
        <w:footnoteReference w:id="13"/>
      </w:r>
      <w:r w:rsidR="00326628">
        <w:rPr>
          <w:rFonts w:ascii="Garamond" w:eastAsia="Garamond" w:hAnsi="Garamond" w:cs="Garamond"/>
        </w:rPr>
        <w:t>, que</w:t>
      </w:r>
      <w:r w:rsidR="00326628">
        <w:rPr>
          <w:rFonts w:ascii="Garamond" w:eastAsia="Garamond" w:hAnsi="Garamond" w:cs="Garamond"/>
          <w:color w:val="000000"/>
        </w:rPr>
        <w:t xml:space="preserve"> podem ter</w:t>
      </w:r>
      <w:r>
        <w:rPr>
          <w:rFonts w:ascii="Garamond" w:eastAsia="Garamond" w:hAnsi="Garamond" w:cs="Garamond"/>
          <w:color w:val="000000"/>
        </w:rPr>
        <w:t xml:space="preserve"> efeito</w:t>
      </w:r>
      <w:r w:rsidR="00326628">
        <w:rPr>
          <w:rFonts w:ascii="Garamond" w:eastAsia="Garamond" w:hAnsi="Garamond" w:cs="Garamond"/>
          <w:color w:val="000000"/>
        </w:rPr>
        <w:t>s</w:t>
      </w:r>
      <w:r>
        <w:rPr>
          <w:rFonts w:ascii="Garamond" w:eastAsia="Garamond" w:hAnsi="Garamond" w:cs="Garamond"/>
          <w:color w:val="000000"/>
        </w:rPr>
        <w:t xml:space="preserve"> negativo</w:t>
      </w:r>
      <w:r w:rsidR="00326628">
        <w:rPr>
          <w:rFonts w:ascii="Garamond" w:eastAsia="Garamond" w:hAnsi="Garamond" w:cs="Garamond"/>
          <w:color w:val="000000"/>
        </w:rPr>
        <w:t>s</w:t>
      </w:r>
      <w:r>
        <w:rPr>
          <w:rFonts w:ascii="Garamond" w:eastAsia="Garamond" w:hAnsi="Garamond" w:cs="Garamond"/>
          <w:color w:val="000000"/>
        </w:rPr>
        <w:t xml:space="preserve"> na participação na vida pública.</w:t>
      </w:r>
    </w:p>
    <w:p w:rsidR="00D25FD4" w:rsidRDefault="00E91507" w:rsidP="00755848">
      <w:pPr>
        <w:numPr>
          <w:ilvl w:val="0"/>
          <w:numId w:val="8"/>
        </w:numPr>
        <w:pBdr>
          <w:top w:val="nil"/>
          <w:left w:val="nil"/>
          <w:bottom w:val="nil"/>
          <w:right w:val="nil"/>
          <w:between w:val="nil"/>
        </w:pBdr>
        <w:spacing w:line="360" w:lineRule="auto"/>
        <w:ind w:left="708" w:hanging="357"/>
        <w:jc w:val="both"/>
        <w:rPr>
          <w:rFonts w:ascii="Garamond" w:eastAsia="Garamond" w:hAnsi="Garamond" w:cs="Garamond"/>
          <w:color w:val="000000"/>
        </w:rPr>
      </w:pPr>
      <w:r>
        <w:rPr>
          <w:rFonts w:ascii="Garamond" w:eastAsia="Garamond" w:hAnsi="Garamond" w:cs="Garamond"/>
          <w:color w:val="000000"/>
        </w:rPr>
        <w:t>De acordo com o referido inquérito cerca de 25,2% dos homens e 29,6 % das mulheres decide sozinho sobre como gastar o dinheiro que ganha e 6,1% dos parceiros tem o controlo sobre a utilização do dinheiro ganho pelas mulheres;</w:t>
      </w:r>
    </w:p>
    <w:p w:rsidR="00D25FD4" w:rsidRDefault="00E91507" w:rsidP="00755848">
      <w:pPr>
        <w:numPr>
          <w:ilvl w:val="0"/>
          <w:numId w:val="8"/>
        </w:numPr>
        <w:pBdr>
          <w:top w:val="nil"/>
          <w:left w:val="nil"/>
          <w:bottom w:val="nil"/>
          <w:right w:val="nil"/>
          <w:between w:val="nil"/>
        </w:pBdr>
        <w:spacing w:line="360" w:lineRule="auto"/>
        <w:ind w:left="708" w:hanging="357"/>
        <w:jc w:val="both"/>
        <w:rPr>
          <w:rFonts w:ascii="Garamond" w:eastAsia="Garamond" w:hAnsi="Garamond" w:cs="Garamond"/>
          <w:color w:val="000000"/>
        </w:rPr>
      </w:pPr>
      <w:r>
        <w:rPr>
          <w:rFonts w:ascii="Garamond" w:eastAsia="Garamond" w:hAnsi="Garamond" w:cs="Garamond"/>
          <w:color w:val="000000"/>
        </w:rPr>
        <w:t>37,9% das mulheres tomam autonomamente as decisões sobre os cuidados de saúde</w:t>
      </w:r>
      <w:r w:rsidR="00A55189">
        <w:rPr>
          <w:rFonts w:ascii="Garamond" w:eastAsia="Garamond" w:hAnsi="Garamond" w:cs="Garamond"/>
          <w:color w:val="000000"/>
        </w:rPr>
        <w:t>;</w:t>
      </w:r>
    </w:p>
    <w:p w:rsidR="00632B3B" w:rsidRDefault="00E91507" w:rsidP="00755848">
      <w:pPr>
        <w:numPr>
          <w:ilvl w:val="0"/>
          <w:numId w:val="8"/>
        </w:numPr>
        <w:pBdr>
          <w:top w:val="nil"/>
          <w:left w:val="nil"/>
          <w:bottom w:val="nil"/>
          <w:right w:val="nil"/>
          <w:between w:val="nil"/>
        </w:pBdr>
        <w:spacing w:line="360" w:lineRule="auto"/>
        <w:ind w:left="708" w:hanging="357"/>
        <w:jc w:val="both"/>
        <w:rPr>
          <w:rFonts w:ascii="Garamond" w:eastAsia="Garamond" w:hAnsi="Garamond" w:cs="Garamond"/>
          <w:color w:val="000000"/>
        </w:rPr>
      </w:pPr>
      <w:r>
        <w:rPr>
          <w:rFonts w:ascii="Garamond" w:eastAsia="Garamond" w:hAnsi="Garamond" w:cs="Garamond"/>
          <w:color w:val="000000"/>
        </w:rPr>
        <w:t>69,8% dos parceiros não aceitam que a sua parce</w:t>
      </w:r>
      <w:r w:rsidR="00632B3B">
        <w:rPr>
          <w:rFonts w:ascii="Garamond" w:eastAsia="Garamond" w:hAnsi="Garamond" w:cs="Garamond"/>
          <w:color w:val="000000"/>
        </w:rPr>
        <w:t>ira conviva com as suas amigas;</w:t>
      </w:r>
    </w:p>
    <w:p w:rsidR="00A55189" w:rsidRDefault="00E91507" w:rsidP="00755848">
      <w:pPr>
        <w:numPr>
          <w:ilvl w:val="0"/>
          <w:numId w:val="8"/>
        </w:numPr>
        <w:pBdr>
          <w:top w:val="nil"/>
          <w:left w:val="nil"/>
          <w:bottom w:val="nil"/>
          <w:right w:val="nil"/>
          <w:between w:val="nil"/>
        </w:pBdr>
        <w:spacing w:line="360" w:lineRule="auto"/>
        <w:ind w:left="708" w:hanging="357"/>
        <w:jc w:val="both"/>
        <w:rPr>
          <w:rFonts w:ascii="Garamond" w:eastAsia="Garamond" w:hAnsi="Garamond" w:cs="Garamond"/>
          <w:color w:val="000000"/>
        </w:rPr>
      </w:pPr>
      <w:r>
        <w:rPr>
          <w:rFonts w:ascii="Garamond" w:eastAsia="Garamond" w:hAnsi="Garamond" w:cs="Garamond"/>
          <w:color w:val="000000"/>
        </w:rPr>
        <w:t xml:space="preserve">52,6% manifestam ciúmes e ficam chateados quando falam com outros homens; </w:t>
      </w:r>
    </w:p>
    <w:p w:rsidR="00D25FD4" w:rsidRDefault="00E91507" w:rsidP="00755848">
      <w:pPr>
        <w:numPr>
          <w:ilvl w:val="0"/>
          <w:numId w:val="8"/>
        </w:numPr>
        <w:pBdr>
          <w:top w:val="nil"/>
          <w:left w:val="nil"/>
          <w:bottom w:val="nil"/>
          <w:right w:val="nil"/>
          <w:between w:val="nil"/>
        </w:pBdr>
        <w:spacing w:line="360" w:lineRule="auto"/>
        <w:ind w:left="708" w:hanging="357"/>
        <w:jc w:val="both"/>
        <w:rPr>
          <w:rFonts w:ascii="Garamond" w:eastAsia="Garamond" w:hAnsi="Garamond" w:cs="Garamond"/>
          <w:color w:val="000000"/>
        </w:rPr>
      </w:pPr>
      <w:r>
        <w:rPr>
          <w:rFonts w:ascii="Garamond" w:eastAsia="Garamond" w:hAnsi="Garamond" w:cs="Garamond"/>
          <w:color w:val="000000"/>
        </w:rPr>
        <w:t>46,4 % quer sa</w:t>
      </w:r>
      <w:r w:rsidR="00E5458E">
        <w:rPr>
          <w:rFonts w:ascii="Garamond" w:eastAsia="Garamond" w:hAnsi="Garamond" w:cs="Garamond"/>
          <w:color w:val="000000"/>
        </w:rPr>
        <w:t>ber sempre onde a mulher está/</w:t>
      </w:r>
      <w:r w:rsidR="00326628">
        <w:rPr>
          <w:rFonts w:ascii="Garamond" w:eastAsia="Garamond" w:hAnsi="Garamond" w:cs="Garamond"/>
          <w:color w:val="000000"/>
        </w:rPr>
        <w:t>vai</w:t>
      </w:r>
      <w:r>
        <w:rPr>
          <w:rFonts w:ascii="Garamond" w:eastAsia="Garamond" w:hAnsi="Garamond" w:cs="Garamond"/>
          <w:color w:val="000000"/>
        </w:rPr>
        <w:t>;</w:t>
      </w:r>
    </w:p>
    <w:p w:rsidR="00D25FD4" w:rsidRDefault="00D25FD4">
      <w:pPr>
        <w:pBdr>
          <w:top w:val="nil"/>
          <w:left w:val="nil"/>
          <w:bottom w:val="nil"/>
          <w:right w:val="nil"/>
          <w:between w:val="nil"/>
        </w:pBdr>
        <w:spacing w:line="360" w:lineRule="auto"/>
        <w:ind w:left="708"/>
        <w:jc w:val="both"/>
        <w:rPr>
          <w:rFonts w:ascii="Garamond" w:eastAsia="Garamond" w:hAnsi="Garamond" w:cs="Garamond"/>
          <w:color w:val="000000"/>
        </w:rPr>
      </w:pPr>
    </w:p>
    <w:p w:rsidR="00D25FD4" w:rsidRPr="00631F98" w:rsidRDefault="00A55189">
      <w:pPr>
        <w:pStyle w:val="Cabealho2"/>
        <w:numPr>
          <w:ilvl w:val="2"/>
          <w:numId w:val="1"/>
        </w:numPr>
        <w:ind w:hanging="504"/>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 </w:t>
      </w:r>
      <w:bookmarkStart w:id="15" w:name="_Toc76632451"/>
      <w:r w:rsidR="00F8502D">
        <w:rPr>
          <w:rFonts w:ascii="Garamond" w:eastAsia="Garamond" w:hAnsi="Garamond" w:cs="Garamond"/>
          <w:color w:val="000000"/>
          <w:sz w:val="24"/>
          <w:szCs w:val="24"/>
        </w:rPr>
        <w:t>A representatividade das mulheres nos espaços de decisão públicos</w:t>
      </w:r>
      <w:bookmarkEnd w:id="15"/>
    </w:p>
    <w:p w:rsidR="00D25FD4" w:rsidRDefault="00D25FD4">
      <w:pPr>
        <w:pBdr>
          <w:top w:val="nil"/>
          <w:left w:val="nil"/>
          <w:bottom w:val="nil"/>
          <w:right w:val="nil"/>
          <w:between w:val="nil"/>
        </w:pBdr>
        <w:spacing w:after="240" w:line="360" w:lineRule="auto"/>
        <w:jc w:val="both"/>
        <w:rPr>
          <w:rFonts w:ascii="Garamond" w:eastAsia="Garamond" w:hAnsi="Garamond" w:cs="Garamond"/>
          <w:color w:val="000000"/>
        </w:rPr>
      </w:pPr>
    </w:p>
    <w:p w:rsidR="00D25FD4" w:rsidRDefault="00AD4462" w:rsidP="00755848">
      <w:pPr>
        <w:numPr>
          <w:ilvl w:val="0"/>
          <w:numId w:val="15"/>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Relativamente aos</w:t>
      </w:r>
      <w:r w:rsidR="00E91507">
        <w:rPr>
          <w:rFonts w:ascii="Garamond" w:eastAsia="Garamond" w:hAnsi="Garamond" w:cs="Garamond"/>
          <w:color w:val="000000"/>
        </w:rPr>
        <w:t xml:space="preserve"> efeitos da Lei de Paridade na </w:t>
      </w:r>
      <w:r w:rsidR="00E91507">
        <w:rPr>
          <w:rFonts w:ascii="Garamond" w:eastAsia="Garamond" w:hAnsi="Garamond" w:cs="Garamond"/>
        </w:rPr>
        <w:t>Política,</w:t>
      </w:r>
      <w:r w:rsidR="00E91507">
        <w:rPr>
          <w:rFonts w:ascii="Garamond" w:eastAsia="Garamond" w:hAnsi="Garamond" w:cs="Garamond"/>
          <w:color w:val="000000"/>
        </w:rPr>
        <w:t xml:space="preserve"> aprovada em finais de 2019, que fixou uma representação mínima de 40% para cada um dos sexos nas listas de candidatura aos órgãos colegiais do poder político, foram realizadas as eleições autárquicas em outubro de 2020 e as eleições legislativas em abril de 2021.</w:t>
      </w:r>
    </w:p>
    <w:p w:rsidR="00D25FD4" w:rsidRDefault="00E91507" w:rsidP="00755848">
      <w:pPr>
        <w:numPr>
          <w:ilvl w:val="0"/>
          <w:numId w:val="15"/>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 xml:space="preserve">No poder autárquico, obteve-se paridade tanto nos órgãos executivos, para o qual foram eleitas 56 mulheres (41%) e 82 homens </w:t>
      </w:r>
      <w:r>
        <w:rPr>
          <w:rFonts w:ascii="Garamond" w:eastAsia="Garamond" w:hAnsi="Garamond" w:cs="Garamond"/>
        </w:rPr>
        <w:t>(59%)</w:t>
      </w:r>
      <w:r>
        <w:rPr>
          <w:rFonts w:ascii="Garamond" w:eastAsia="Garamond" w:hAnsi="Garamond" w:cs="Garamond"/>
          <w:color w:val="000000"/>
        </w:rPr>
        <w:t>, como no poder legislativo, que conta com 143 mulheres (42%) e 199 homens. Para a Presidência das Assembleias Municipais foram eleitas 9 (40,9%) mulheres e 13 homens.  Nenhuma mulher foi eleita para a Presidência da</w:t>
      </w:r>
      <w:r w:rsidR="00632B3B">
        <w:rPr>
          <w:rFonts w:ascii="Garamond" w:eastAsia="Garamond" w:hAnsi="Garamond" w:cs="Garamond"/>
          <w:color w:val="000000"/>
        </w:rPr>
        <w:t>s</w:t>
      </w:r>
      <w:r>
        <w:rPr>
          <w:rFonts w:ascii="Garamond" w:eastAsia="Garamond" w:hAnsi="Garamond" w:cs="Garamond"/>
          <w:color w:val="000000"/>
        </w:rPr>
        <w:t xml:space="preserve"> Câmara</w:t>
      </w:r>
      <w:r w:rsidR="00632B3B">
        <w:rPr>
          <w:rFonts w:ascii="Garamond" w:eastAsia="Garamond" w:hAnsi="Garamond" w:cs="Garamond"/>
          <w:color w:val="000000"/>
        </w:rPr>
        <w:t>s Municipais</w:t>
      </w:r>
      <w:r>
        <w:rPr>
          <w:rFonts w:ascii="Garamond" w:eastAsia="Garamond" w:hAnsi="Garamond" w:cs="Garamond"/>
          <w:color w:val="000000"/>
        </w:rPr>
        <w:t>, mas uma ocupa essa função devido ao falecimento do titular.</w:t>
      </w:r>
    </w:p>
    <w:p w:rsidR="00D25FD4" w:rsidRPr="009C1F71" w:rsidRDefault="00E91507" w:rsidP="00755848">
      <w:pPr>
        <w:numPr>
          <w:ilvl w:val="0"/>
          <w:numId w:val="15"/>
        </w:numPr>
        <w:pBdr>
          <w:top w:val="nil"/>
          <w:left w:val="nil"/>
          <w:bottom w:val="nil"/>
          <w:right w:val="nil"/>
          <w:between w:val="nil"/>
        </w:pBdr>
        <w:spacing w:after="240" w:line="360" w:lineRule="auto"/>
        <w:jc w:val="both"/>
        <w:rPr>
          <w:rFonts w:ascii="Garamond" w:eastAsia="Garamond" w:hAnsi="Garamond" w:cs="Garamond"/>
          <w:color w:val="000000"/>
        </w:rPr>
      </w:pPr>
      <w:r w:rsidRPr="009C1F71">
        <w:rPr>
          <w:rFonts w:ascii="Garamond" w:eastAsia="Garamond" w:hAnsi="Garamond" w:cs="Garamond"/>
          <w:color w:val="000000"/>
        </w:rPr>
        <w:t xml:space="preserve">Nas eleições legislativas, os resultados foram positivos, mas não foi atingida a meta fixada. Foram eleitas 27 deputadas </w:t>
      </w:r>
      <w:r w:rsidRPr="009C1F71">
        <w:rPr>
          <w:rFonts w:ascii="Garamond" w:eastAsia="Garamond" w:hAnsi="Garamond" w:cs="Garamond"/>
        </w:rPr>
        <w:t>(37,5%)</w:t>
      </w:r>
      <w:r w:rsidRPr="009C1F71">
        <w:rPr>
          <w:rFonts w:ascii="Garamond" w:eastAsia="Garamond" w:hAnsi="Garamond" w:cs="Garamond"/>
          <w:color w:val="000000"/>
        </w:rPr>
        <w:t xml:space="preserve"> e 45 </w:t>
      </w:r>
      <w:r w:rsidRPr="009C1F71">
        <w:rPr>
          <w:rFonts w:ascii="Garamond" w:eastAsia="Garamond" w:hAnsi="Garamond" w:cs="Garamond"/>
        </w:rPr>
        <w:t>deputados (62,5%)</w:t>
      </w:r>
      <w:r w:rsidRPr="009C1F71">
        <w:rPr>
          <w:rFonts w:ascii="Garamond" w:eastAsia="Garamond" w:hAnsi="Garamond" w:cs="Garamond"/>
          <w:color w:val="000000"/>
        </w:rPr>
        <w:t xml:space="preserve"> para a Assembleia Nacional. D</w:t>
      </w:r>
      <w:r w:rsidR="009C1F71">
        <w:rPr>
          <w:rFonts w:ascii="Garamond" w:eastAsia="Garamond" w:hAnsi="Garamond" w:cs="Garamond"/>
          <w:color w:val="000000"/>
        </w:rPr>
        <w:t>uas</w:t>
      </w:r>
      <w:r w:rsidRPr="009C1F71">
        <w:rPr>
          <w:rFonts w:ascii="Garamond" w:eastAsia="Garamond" w:hAnsi="Garamond" w:cs="Garamond"/>
          <w:color w:val="000000"/>
        </w:rPr>
        <w:t xml:space="preserve"> forças </w:t>
      </w:r>
      <w:r w:rsidRPr="009C1F71">
        <w:rPr>
          <w:rFonts w:ascii="Garamond" w:eastAsia="Garamond" w:hAnsi="Garamond" w:cs="Garamond"/>
        </w:rPr>
        <w:t>políticas</w:t>
      </w:r>
      <w:r w:rsidRPr="009C1F71">
        <w:rPr>
          <w:rFonts w:ascii="Garamond" w:eastAsia="Garamond" w:hAnsi="Garamond" w:cs="Garamond"/>
          <w:color w:val="000000"/>
        </w:rPr>
        <w:t xml:space="preserve"> representadas atualmente no Parlamento</w:t>
      </w:r>
      <w:r w:rsidR="009C1F71">
        <w:rPr>
          <w:rFonts w:ascii="Garamond" w:eastAsia="Garamond" w:hAnsi="Garamond" w:cs="Garamond"/>
          <w:color w:val="000000"/>
        </w:rPr>
        <w:t xml:space="preserve"> -</w:t>
      </w:r>
      <w:r w:rsidRPr="009C1F71">
        <w:rPr>
          <w:rFonts w:ascii="Garamond" w:eastAsia="Garamond" w:hAnsi="Garamond" w:cs="Garamond"/>
          <w:color w:val="000000"/>
        </w:rPr>
        <w:t xml:space="preserve"> a UCID </w:t>
      </w:r>
      <w:r w:rsidR="009C1F71">
        <w:rPr>
          <w:rFonts w:ascii="Garamond" w:eastAsia="Garamond" w:hAnsi="Garamond" w:cs="Garamond"/>
          <w:color w:val="000000"/>
        </w:rPr>
        <w:t xml:space="preserve">e o MPD conseguiram a paridade – </w:t>
      </w:r>
      <w:r w:rsidR="00996549">
        <w:rPr>
          <w:rFonts w:ascii="Garamond" w:eastAsia="Garamond" w:hAnsi="Garamond" w:cs="Garamond"/>
          <w:color w:val="000000"/>
        </w:rPr>
        <w:t xml:space="preserve"> a UCID,</w:t>
      </w:r>
      <w:r w:rsidR="009C1F71">
        <w:rPr>
          <w:rFonts w:ascii="Garamond" w:eastAsia="Garamond" w:hAnsi="Garamond" w:cs="Garamond"/>
          <w:color w:val="000000"/>
        </w:rPr>
        <w:t xml:space="preserve"> uma </w:t>
      </w:r>
      <w:r w:rsidRPr="009C1F71">
        <w:rPr>
          <w:rFonts w:ascii="Garamond" w:eastAsia="Garamond" w:hAnsi="Garamond" w:cs="Garamond"/>
          <w:color w:val="000000"/>
        </w:rPr>
        <w:t xml:space="preserve">representação paritária de 50% (2 mulheres e 2 homens) e </w:t>
      </w:r>
      <w:r w:rsidR="009C1F71">
        <w:rPr>
          <w:rFonts w:ascii="Garamond" w:eastAsia="Garamond" w:hAnsi="Garamond" w:cs="Garamond"/>
          <w:color w:val="000000"/>
        </w:rPr>
        <w:t>o</w:t>
      </w:r>
      <w:r w:rsidRPr="009C1F71">
        <w:rPr>
          <w:rFonts w:ascii="Garamond" w:eastAsia="Garamond" w:hAnsi="Garamond" w:cs="Garamond"/>
          <w:color w:val="000000"/>
        </w:rPr>
        <w:t xml:space="preserve"> MPD de 42</w:t>
      </w:r>
      <w:r w:rsidR="00A55D86" w:rsidRPr="009C1F71">
        <w:rPr>
          <w:rFonts w:ascii="Garamond" w:eastAsia="Garamond" w:hAnsi="Garamond" w:cs="Garamond"/>
          <w:color w:val="000000"/>
        </w:rPr>
        <w:t>,1</w:t>
      </w:r>
      <w:r w:rsidRPr="009C1F71">
        <w:rPr>
          <w:rFonts w:ascii="Garamond" w:eastAsia="Garamond" w:hAnsi="Garamond" w:cs="Garamond"/>
          <w:color w:val="000000"/>
        </w:rPr>
        <w:t xml:space="preserve">% (16 mulheres e </w:t>
      </w:r>
      <w:r w:rsidR="00A55D86" w:rsidRPr="009C1F71">
        <w:rPr>
          <w:rFonts w:ascii="Garamond" w:eastAsia="Garamond" w:hAnsi="Garamond" w:cs="Garamond"/>
          <w:color w:val="000000"/>
        </w:rPr>
        <w:t>22</w:t>
      </w:r>
      <w:r w:rsidRPr="009C1F71">
        <w:rPr>
          <w:rFonts w:ascii="Garamond" w:eastAsia="Garamond" w:hAnsi="Garamond" w:cs="Garamond"/>
          <w:color w:val="000000"/>
        </w:rPr>
        <w:t xml:space="preserve"> homens). O P</w:t>
      </w:r>
      <w:r w:rsidR="009C1F71">
        <w:rPr>
          <w:rFonts w:ascii="Garamond" w:eastAsia="Garamond" w:hAnsi="Garamond" w:cs="Garamond"/>
          <w:color w:val="000000"/>
        </w:rPr>
        <w:t xml:space="preserve">AICV não atingiu a paridade - </w:t>
      </w:r>
      <w:r w:rsidR="009C1F71" w:rsidRPr="009C1F71">
        <w:rPr>
          <w:rFonts w:ascii="Garamond" w:eastAsia="Garamond" w:hAnsi="Garamond" w:cs="Garamond"/>
          <w:color w:val="000000"/>
        </w:rPr>
        <w:t>eleg</w:t>
      </w:r>
      <w:r w:rsidR="00996549">
        <w:rPr>
          <w:rFonts w:ascii="Garamond" w:eastAsia="Garamond" w:hAnsi="Garamond" w:cs="Garamond"/>
          <w:color w:val="000000"/>
        </w:rPr>
        <w:t>eu</w:t>
      </w:r>
      <w:r w:rsidR="009C1F71" w:rsidRPr="009C1F71">
        <w:rPr>
          <w:rFonts w:ascii="Garamond" w:eastAsia="Garamond" w:hAnsi="Garamond" w:cs="Garamond"/>
          <w:color w:val="000000"/>
        </w:rPr>
        <w:t xml:space="preserve"> 9</w:t>
      </w:r>
      <w:r w:rsidRPr="009C1F71">
        <w:rPr>
          <w:rFonts w:ascii="Garamond" w:eastAsia="Garamond" w:hAnsi="Garamond" w:cs="Garamond"/>
          <w:color w:val="000000"/>
        </w:rPr>
        <w:t xml:space="preserve"> mulheres (30%) e </w:t>
      </w:r>
      <w:r w:rsidR="00A55D86" w:rsidRPr="009C1F71">
        <w:rPr>
          <w:rFonts w:ascii="Garamond" w:eastAsia="Garamond" w:hAnsi="Garamond" w:cs="Garamond"/>
          <w:color w:val="000000"/>
        </w:rPr>
        <w:t>21</w:t>
      </w:r>
      <w:r w:rsidRPr="009C1F71">
        <w:rPr>
          <w:rFonts w:ascii="Garamond" w:eastAsia="Garamond" w:hAnsi="Garamond" w:cs="Garamond"/>
          <w:color w:val="000000"/>
        </w:rPr>
        <w:t xml:space="preserve"> homens.</w:t>
      </w:r>
    </w:p>
    <w:p w:rsidR="00A55189" w:rsidRDefault="00E91507" w:rsidP="00755848">
      <w:pPr>
        <w:numPr>
          <w:ilvl w:val="0"/>
          <w:numId w:val="15"/>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 xml:space="preserve">O VIII Governo Constitucional da II República, empossado em maio de 2021, não tem uma constituição </w:t>
      </w:r>
      <w:r>
        <w:rPr>
          <w:rFonts w:ascii="Garamond" w:eastAsia="Garamond" w:hAnsi="Garamond" w:cs="Garamond"/>
        </w:rPr>
        <w:t>paritária</w:t>
      </w:r>
      <w:r>
        <w:rPr>
          <w:rFonts w:ascii="Garamond" w:eastAsia="Garamond" w:hAnsi="Garamond" w:cs="Garamond"/>
          <w:color w:val="000000"/>
        </w:rPr>
        <w:t xml:space="preserve"> – este </w:t>
      </w:r>
      <w:r>
        <w:rPr>
          <w:rFonts w:ascii="Garamond" w:eastAsia="Garamond" w:hAnsi="Garamond" w:cs="Garamond"/>
        </w:rPr>
        <w:t>é</w:t>
      </w:r>
      <w:r>
        <w:rPr>
          <w:rFonts w:ascii="Garamond" w:eastAsia="Garamond" w:hAnsi="Garamond" w:cs="Garamond"/>
          <w:color w:val="000000"/>
        </w:rPr>
        <w:t xml:space="preserve"> integrado por 28 membros, dos quais 9 (32,1%) são</w:t>
      </w:r>
      <w:r w:rsidR="00AD4462">
        <w:rPr>
          <w:rFonts w:ascii="Garamond" w:eastAsia="Garamond" w:hAnsi="Garamond" w:cs="Garamond"/>
          <w:color w:val="000000"/>
        </w:rPr>
        <w:t xml:space="preserve"> mulheres e 19 são homens. C</w:t>
      </w:r>
      <w:r>
        <w:rPr>
          <w:rFonts w:ascii="Garamond" w:eastAsia="Garamond" w:hAnsi="Garamond" w:cs="Garamond"/>
          <w:color w:val="000000"/>
        </w:rPr>
        <w:t xml:space="preserve">onta com 14 Ministros (incluindo o 1º Ministro), 5 Ministras, 5 Secretários de Estado e 4 Secretarias de Estado. </w:t>
      </w:r>
    </w:p>
    <w:p w:rsidR="0008189C" w:rsidRPr="00A55189" w:rsidRDefault="002C5590" w:rsidP="00755848">
      <w:pPr>
        <w:numPr>
          <w:ilvl w:val="0"/>
          <w:numId w:val="15"/>
        </w:numPr>
        <w:pBdr>
          <w:top w:val="nil"/>
          <w:left w:val="nil"/>
          <w:bottom w:val="nil"/>
          <w:right w:val="nil"/>
          <w:between w:val="nil"/>
        </w:pBdr>
        <w:spacing w:after="240" w:line="360" w:lineRule="auto"/>
        <w:jc w:val="both"/>
        <w:rPr>
          <w:rFonts w:ascii="Garamond" w:eastAsia="Garamond" w:hAnsi="Garamond" w:cs="Garamond"/>
          <w:color w:val="000000"/>
        </w:rPr>
      </w:pPr>
      <w:r w:rsidRPr="00A55189">
        <w:rPr>
          <w:rFonts w:ascii="Garamond" w:eastAsia="Times New Roman" w:hAnsi="Garamond" w:cs="Times New Roman"/>
          <w:color w:val="000000"/>
        </w:rPr>
        <w:t>Da</w:t>
      </w:r>
      <w:r w:rsidR="0008189C" w:rsidRPr="00A55189">
        <w:rPr>
          <w:rFonts w:ascii="Garamond" w:eastAsia="Times New Roman" w:hAnsi="Garamond" w:cs="Times New Roman"/>
          <w:color w:val="000000"/>
        </w:rPr>
        <w:t xml:space="preserve">s Embaixadas, Missões Permanentes e Postos Consulares de Cabo Verde no exterior </w:t>
      </w:r>
      <w:r w:rsidR="00AD4462" w:rsidRPr="00A55189">
        <w:rPr>
          <w:rFonts w:ascii="Garamond" w:eastAsia="Times New Roman" w:hAnsi="Garamond" w:cs="Times New Roman"/>
        </w:rPr>
        <w:t xml:space="preserve">18,8% </w:t>
      </w:r>
      <w:r w:rsidR="0008189C" w:rsidRPr="00A55189">
        <w:rPr>
          <w:rFonts w:ascii="Garamond" w:eastAsia="Times New Roman" w:hAnsi="Garamond" w:cs="Times New Roman"/>
        </w:rPr>
        <w:t>são chefiadas por mulheres</w:t>
      </w:r>
      <w:r w:rsidR="0008189C" w:rsidRPr="002C5590">
        <w:rPr>
          <w:rStyle w:val="Refdenotaderodap"/>
          <w:spacing w:val="6"/>
        </w:rPr>
        <w:footnoteReference w:id="14"/>
      </w:r>
      <w:r w:rsidRPr="00A55189">
        <w:rPr>
          <w:rFonts w:ascii="Garamond" w:eastAsia="Times New Roman" w:hAnsi="Garamond" w:cs="Times New Roman"/>
        </w:rPr>
        <w:t>. A</w:t>
      </w:r>
      <w:r w:rsidR="0008189C" w:rsidRPr="00A55189">
        <w:rPr>
          <w:rFonts w:ascii="Garamond" w:eastAsia="Times New Roman" w:hAnsi="Garamond" w:cs="Times New Roman"/>
          <w:color w:val="000000"/>
        </w:rPr>
        <w:t xml:space="preserve">s Federações desportivas são presididas por homens, com exceção da Federação de Ginástica (4,8%), e nos Órgãos da Comunicação Social 26,5% dos cargos de direção são ocupados por mulheres.  No poder judicial há 38,7% de magistradas.  Nas associações comunitárias e </w:t>
      </w:r>
      <w:r w:rsidR="00197F3A" w:rsidRPr="00A55189">
        <w:rPr>
          <w:rFonts w:ascii="Garamond" w:eastAsia="Times New Roman" w:hAnsi="Garamond" w:cs="Times New Roman"/>
          <w:color w:val="000000"/>
        </w:rPr>
        <w:t>ONG’s</w:t>
      </w:r>
      <w:r w:rsidR="0008189C" w:rsidRPr="00A55189">
        <w:rPr>
          <w:rFonts w:ascii="Garamond" w:eastAsia="Times New Roman" w:hAnsi="Garamond" w:cs="Times New Roman"/>
          <w:color w:val="000000"/>
        </w:rPr>
        <w:t xml:space="preserve"> a presença das mulheres nos órgãos de direção é baixa - 28% em 2018.</w:t>
      </w:r>
      <w:r w:rsidR="0008189C" w:rsidRPr="006B594C">
        <w:rPr>
          <w:rStyle w:val="Refdenotaderodap"/>
          <w:spacing w:val="6"/>
        </w:rPr>
        <w:footnoteReference w:id="15"/>
      </w:r>
    </w:p>
    <w:p w:rsidR="00D25FD4" w:rsidRDefault="00D25FD4">
      <w:pPr>
        <w:pBdr>
          <w:top w:val="nil"/>
          <w:left w:val="nil"/>
          <w:bottom w:val="nil"/>
          <w:right w:val="nil"/>
          <w:between w:val="nil"/>
        </w:pBdr>
        <w:spacing w:after="240" w:line="360" w:lineRule="auto"/>
        <w:jc w:val="both"/>
        <w:rPr>
          <w:rFonts w:ascii="Garamond" w:eastAsia="Garamond" w:hAnsi="Garamond" w:cs="Garamond"/>
          <w:color w:val="000000"/>
        </w:rPr>
      </w:pPr>
    </w:p>
    <w:p w:rsidR="0008189C" w:rsidRDefault="0008189C">
      <w:pPr>
        <w:rPr>
          <w:rFonts w:ascii="Garamond" w:eastAsia="Garamond" w:hAnsi="Garamond" w:cs="Garamond"/>
          <w:b/>
          <w:bCs/>
          <w:kern w:val="36"/>
        </w:rPr>
      </w:pPr>
      <w:r>
        <w:rPr>
          <w:rFonts w:ascii="Garamond" w:eastAsia="Garamond" w:hAnsi="Garamond" w:cs="Garamond"/>
        </w:rPr>
        <w:br w:type="page"/>
      </w:r>
    </w:p>
    <w:p w:rsidR="00D25FD4" w:rsidRDefault="00E91507">
      <w:pPr>
        <w:pStyle w:val="Cabealho1"/>
        <w:numPr>
          <w:ilvl w:val="0"/>
          <w:numId w:val="1"/>
        </w:numPr>
        <w:jc w:val="both"/>
        <w:rPr>
          <w:rFonts w:ascii="Garamond" w:eastAsia="Garamond" w:hAnsi="Garamond" w:cs="Garamond"/>
          <w:sz w:val="24"/>
          <w:szCs w:val="24"/>
        </w:rPr>
      </w:pPr>
      <w:bookmarkStart w:id="16" w:name="_Toc76632452"/>
      <w:r>
        <w:rPr>
          <w:rFonts w:ascii="Garamond" w:eastAsia="Garamond" w:hAnsi="Garamond" w:cs="Garamond"/>
          <w:sz w:val="24"/>
          <w:szCs w:val="24"/>
        </w:rPr>
        <w:t>OS MECANISMOS PARA A PROMOÇÃO DA IGUALDADE DE GÉNERO</w:t>
      </w:r>
      <w:bookmarkEnd w:id="16"/>
    </w:p>
    <w:p w:rsidR="00D25FD4" w:rsidRDefault="00D25FD4">
      <w:pPr>
        <w:pBdr>
          <w:top w:val="nil"/>
          <w:left w:val="nil"/>
          <w:bottom w:val="nil"/>
          <w:right w:val="nil"/>
          <w:between w:val="nil"/>
        </w:pBdr>
        <w:spacing w:after="160" w:line="259" w:lineRule="auto"/>
        <w:ind w:left="1080"/>
        <w:rPr>
          <w:rFonts w:ascii="Garamond" w:eastAsia="Garamond" w:hAnsi="Garamond" w:cs="Garamond"/>
          <w:color w:val="000000"/>
          <w:sz w:val="28"/>
          <w:szCs w:val="28"/>
        </w:rPr>
      </w:pPr>
    </w:p>
    <w:p w:rsidR="00D25FD4" w:rsidRDefault="002C3FAA" w:rsidP="002C3FAA">
      <w:pPr>
        <w:pStyle w:val="Cabealho2"/>
        <w:numPr>
          <w:ilvl w:val="1"/>
          <w:numId w:val="1"/>
        </w:numPr>
        <w:jc w:val="both"/>
        <w:rPr>
          <w:rFonts w:ascii="Garamond" w:eastAsia="Garamond" w:hAnsi="Garamond" w:cs="Garamond"/>
          <w:b/>
          <w:color w:val="000000"/>
          <w:sz w:val="24"/>
          <w:szCs w:val="24"/>
        </w:rPr>
      </w:pPr>
      <w:bookmarkStart w:id="17" w:name="_Toc76632453"/>
      <w:r>
        <w:rPr>
          <w:rFonts w:ascii="Garamond" w:eastAsia="Garamond" w:hAnsi="Garamond" w:cs="Garamond"/>
          <w:b/>
          <w:color w:val="000000"/>
          <w:sz w:val="24"/>
          <w:szCs w:val="24"/>
        </w:rPr>
        <w:t xml:space="preserve">O </w:t>
      </w:r>
      <w:r w:rsidR="00E91507">
        <w:rPr>
          <w:rFonts w:ascii="Garamond" w:eastAsia="Garamond" w:hAnsi="Garamond" w:cs="Garamond"/>
          <w:b/>
          <w:color w:val="000000"/>
          <w:sz w:val="24"/>
          <w:szCs w:val="24"/>
        </w:rPr>
        <w:t>Compromisso político</w:t>
      </w:r>
      <w:r>
        <w:rPr>
          <w:rFonts w:ascii="Garamond" w:eastAsia="Garamond" w:hAnsi="Garamond" w:cs="Garamond"/>
          <w:b/>
          <w:color w:val="000000"/>
          <w:sz w:val="24"/>
          <w:szCs w:val="24"/>
        </w:rPr>
        <w:t xml:space="preserve"> </w:t>
      </w:r>
      <w:r w:rsidRPr="002C3FAA">
        <w:rPr>
          <w:rFonts w:ascii="Garamond" w:eastAsia="Garamond" w:hAnsi="Garamond" w:cs="Garamond"/>
          <w:b/>
          <w:color w:val="000000"/>
          <w:sz w:val="24"/>
          <w:szCs w:val="24"/>
        </w:rPr>
        <w:t>do Estado de Cabo Verde</w:t>
      </w:r>
      <w:bookmarkEnd w:id="17"/>
    </w:p>
    <w:p w:rsidR="00D25FD4" w:rsidRDefault="00D25FD4">
      <w:pPr>
        <w:pBdr>
          <w:top w:val="nil"/>
          <w:left w:val="nil"/>
          <w:bottom w:val="nil"/>
          <w:right w:val="nil"/>
          <w:between w:val="nil"/>
        </w:pBdr>
        <w:shd w:val="clear" w:color="auto" w:fill="FFFFFF"/>
        <w:spacing w:after="240"/>
        <w:jc w:val="both"/>
        <w:rPr>
          <w:rFonts w:ascii="Garamond" w:eastAsia="Garamond" w:hAnsi="Garamond" w:cs="Garamond"/>
          <w:color w:val="141414"/>
        </w:rPr>
      </w:pPr>
    </w:p>
    <w:p w:rsidR="00D25FD4" w:rsidRDefault="00E91507" w:rsidP="00755848">
      <w:pPr>
        <w:numPr>
          <w:ilvl w:val="0"/>
          <w:numId w:val="16"/>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 xml:space="preserve">O compromisso </w:t>
      </w:r>
      <w:r>
        <w:rPr>
          <w:rFonts w:ascii="Garamond" w:eastAsia="Garamond" w:hAnsi="Garamond" w:cs="Garamond"/>
        </w:rPr>
        <w:t>político</w:t>
      </w:r>
      <w:r>
        <w:rPr>
          <w:rFonts w:ascii="Garamond" w:eastAsia="Garamond" w:hAnsi="Garamond" w:cs="Garamond"/>
          <w:color w:val="000000"/>
        </w:rPr>
        <w:t xml:space="preserve"> do Estado de Cabo Verde com a igualdade de género está refletido nos principais documentos de governação nacional em vigor, tanto no Programa de Governo como nos documentos de planificação estratégicos nacionais. Constitui objeto específico dos compromissos para a década 2016-2026:</w:t>
      </w:r>
    </w:p>
    <w:p w:rsidR="00D25FD4" w:rsidRDefault="00E91507" w:rsidP="00755848">
      <w:pPr>
        <w:numPr>
          <w:ilvl w:val="1"/>
          <w:numId w:val="16"/>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 xml:space="preserve">Compromisso 6. A colocação dos cuidados de dependentes – crianças, pessoas idosas e portadoras de deficiências, tradicionalmente considerados como um mandato social exclusivo das famílias no centro da agenda das políticas públicas de inclusão social e de apoio </w:t>
      </w:r>
      <w:r>
        <w:rPr>
          <w:rFonts w:ascii="Garamond" w:eastAsia="Garamond" w:hAnsi="Garamond" w:cs="Garamond"/>
        </w:rPr>
        <w:t>às famílias,</w:t>
      </w:r>
      <w:r>
        <w:rPr>
          <w:rFonts w:ascii="Garamond" w:eastAsia="Garamond" w:hAnsi="Garamond" w:cs="Garamond"/>
          <w:color w:val="000000"/>
        </w:rPr>
        <w:t xml:space="preserve"> para promover a igualdade de género e a conciliação da vida laboral e familiar.</w:t>
      </w:r>
    </w:p>
    <w:p w:rsidR="00D25FD4" w:rsidRDefault="00E91507" w:rsidP="00755848">
      <w:pPr>
        <w:numPr>
          <w:ilvl w:val="1"/>
          <w:numId w:val="16"/>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Compromisso 10. Uma nação exemplo no mundo em matéria de igualdade de género e de inclusão social, num juntar de esforços, nomeadamente, com as ONG’s, as igrejas, a comunicação social e a comunidade internacional, com destaque para o Sistema das Nações Unidas.</w:t>
      </w:r>
    </w:p>
    <w:p w:rsidR="00D25FD4" w:rsidRDefault="00D25FD4"/>
    <w:p w:rsidR="00D25FD4" w:rsidRDefault="00E91507">
      <w:pPr>
        <w:pStyle w:val="Cabealho2"/>
        <w:numPr>
          <w:ilvl w:val="2"/>
          <w:numId w:val="1"/>
        </w:numPr>
        <w:ind w:hanging="504"/>
        <w:jc w:val="both"/>
        <w:rPr>
          <w:rFonts w:ascii="Garamond" w:eastAsia="Garamond" w:hAnsi="Garamond" w:cs="Garamond"/>
          <w:color w:val="000000"/>
          <w:sz w:val="24"/>
          <w:szCs w:val="24"/>
        </w:rPr>
      </w:pPr>
      <w:bookmarkStart w:id="18" w:name="_Toc76632454"/>
      <w:r>
        <w:rPr>
          <w:rFonts w:ascii="Garamond" w:eastAsia="Garamond" w:hAnsi="Garamond" w:cs="Garamond"/>
          <w:color w:val="000000"/>
          <w:sz w:val="24"/>
          <w:szCs w:val="24"/>
        </w:rPr>
        <w:t>Programa do VIII Governo Constitucional 2021-2025</w:t>
      </w:r>
      <w:bookmarkEnd w:id="18"/>
    </w:p>
    <w:p w:rsidR="00D25FD4" w:rsidRDefault="00D25FD4">
      <w:pPr>
        <w:pBdr>
          <w:top w:val="nil"/>
          <w:left w:val="nil"/>
          <w:bottom w:val="nil"/>
          <w:right w:val="nil"/>
          <w:between w:val="nil"/>
        </w:pBdr>
        <w:shd w:val="clear" w:color="auto" w:fill="FFFFFF"/>
        <w:spacing w:after="240"/>
        <w:jc w:val="both"/>
        <w:rPr>
          <w:rFonts w:ascii="Garamond" w:eastAsia="Garamond" w:hAnsi="Garamond" w:cs="Garamond"/>
          <w:color w:val="141414"/>
        </w:rPr>
      </w:pPr>
    </w:p>
    <w:p w:rsidR="00D25FD4" w:rsidRPr="00EC24BF" w:rsidRDefault="00E91507" w:rsidP="00755848">
      <w:pPr>
        <w:numPr>
          <w:ilvl w:val="0"/>
          <w:numId w:val="17"/>
        </w:numPr>
        <w:pBdr>
          <w:top w:val="nil"/>
          <w:left w:val="nil"/>
          <w:bottom w:val="nil"/>
          <w:right w:val="nil"/>
          <w:between w:val="nil"/>
        </w:pBdr>
        <w:shd w:val="clear" w:color="auto" w:fill="FFFFFF"/>
        <w:spacing w:after="240" w:line="360" w:lineRule="auto"/>
        <w:jc w:val="both"/>
        <w:rPr>
          <w:rFonts w:ascii="Times New Roman" w:eastAsia="Times New Roman" w:hAnsi="Times New Roman" w:cs="Times New Roman"/>
          <w:i/>
          <w:color w:val="000000"/>
          <w:sz w:val="22"/>
          <w:szCs w:val="22"/>
        </w:rPr>
      </w:pPr>
      <w:r>
        <w:rPr>
          <w:rFonts w:ascii="Garamond" w:eastAsia="Garamond" w:hAnsi="Garamond" w:cs="Garamond"/>
          <w:color w:val="000000"/>
        </w:rPr>
        <w:t xml:space="preserve">No Programa de Governo em vigor (2021-2025), o compromisso com a igualdade de género é explicitamente apresentado sob o paradigma “mais Igualdade, Equidade de Género e Inclusão”. Parte do pressuposto que o país está “bem posicionado na temática de </w:t>
      </w:r>
      <w:r>
        <w:rPr>
          <w:rFonts w:ascii="Garamond" w:eastAsia="Garamond" w:hAnsi="Garamond" w:cs="Garamond"/>
        </w:rPr>
        <w:t>gênero,</w:t>
      </w:r>
      <w:r>
        <w:rPr>
          <w:rFonts w:ascii="Garamond" w:eastAsia="Garamond" w:hAnsi="Garamond" w:cs="Garamond"/>
          <w:color w:val="000000"/>
        </w:rPr>
        <w:t xml:space="preserve"> pelo relatório do Banco Mundial “Women Business and the Law”, que analisa as leis e regulamentos que afetam as oportunidades económicas das mulheres, no qual o país tem uma pontuação de 86.3, numa escala de 100.</w:t>
      </w:r>
      <w:r w:rsidR="006A7EEA">
        <w:rPr>
          <w:rFonts w:ascii="Garamond" w:eastAsia="Garamond" w:hAnsi="Garamond" w:cs="Garamond"/>
          <w:color w:val="000000"/>
        </w:rPr>
        <w:t xml:space="preserve"> </w:t>
      </w:r>
      <w:r w:rsidR="006A7EEA" w:rsidRPr="00EC24BF">
        <w:rPr>
          <w:rFonts w:ascii="Garamond" w:eastAsia="Garamond" w:hAnsi="Garamond" w:cs="Garamond"/>
          <w:color w:val="000000"/>
        </w:rPr>
        <w:t>O</w:t>
      </w:r>
      <w:r w:rsidRPr="00EC24BF">
        <w:rPr>
          <w:rFonts w:ascii="Garamond" w:eastAsia="Garamond" w:hAnsi="Garamond" w:cs="Garamond"/>
          <w:color w:val="000000"/>
        </w:rPr>
        <w:t xml:space="preserve"> governo no período 2021-2025</w:t>
      </w:r>
      <w:r w:rsidR="00CD1B52" w:rsidRPr="00EC24BF">
        <w:rPr>
          <w:rFonts w:ascii="Garamond" w:eastAsia="Garamond" w:hAnsi="Garamond" w:cs="Garamond"/>
          <w:color w:val="000000"/>
        </w:rPr>
        <w:t xml:space="preserve">, </w:t>
      </w:r>
      <w:r w:rsidR="00F03239" w:rsidRPr="00EC24BF">
        <w:rPr>
          <w:rFonts w:ascii="Garamond" w:eastAsia="Garamond" w:hAnsi="Garamond" w:cs="Garamond"/>
          <w:color w:val="000000"/>
        </w:rPr>
        <w:t>visa</w:t>
      </w:r>
      <w:r w:rsidRPr="00EC24BF">
        <w:rPr>
          <w:rFonts w:ascii="Garamond" w:eastAsia="Garamond" w:hAnsi="Garamond" w:cs="Garamond"/>
          <w:color w:val="000000"/>
        </w:rPr>
        <w:t>:</w:t>
      </w:r>
    </w:p>
    <w:p w:rsidR="00D25FD4" w:rsidRDefault="00E91507" w:rsidP="00755848">
      <w:pPr>
        <w:numPr>
          <w:ilvl w:val="1"/>
          <w:numId w:val="17"/>
        </w:numPr>
        <w:pBdr>
          <w:top w:val="nil"/>
          <w:left w:val="nil"/>
          <w:bottom w:val="nil"/>
          <w:right w:val="nil"/>
          <w:between w:val="nil"/>
        </w:pBdr>
        <w:shd w:val="clear" w:color="auto" w:fill="FFFFFF"/>
        <w:spacing w:after="240" w:line="360" w:lineRule="auto"/>
        <w:jc w:val="both"/>
        <w:rPr>
          <w:rFonts w:ascii="Times New Roman" w:eastAsia="Times New Roman" w:hAnsi="Times New Roman" w:cs="Times New Roman"/>
          <w:i/>
          <w:color w:val="000000"/>
          <w:sz w:val="22"/>
          <w:szCs w:val="22"/>
        </w:rPr>
      </w:pPr>
      <w:r>
        <w:rPr>
          <w:rFonts w:ascii="Times New Roman" w:eastAsia="Times New Roman" w:hAnsi="Times New Roman" w:cs="Times New Roman"/>
          <w:i/>
          <w:color w:val="000000"/>
          <w:sz w:val="22"/>
          <w:szCs w:val="22"/>
        </w:rPr>
        <w:t>Reforç</w:t>
      </w:r>
      <w:r w:rsidR="00F03239">
        <w:rPr>
          <w:rFonts w:ascii="Times New Roman" w:eastAsia="Times New Roman" w:hAnsi="Times New Roman" w:cs="Times New Roman"/>
          <w:i/>
          <w:color w:val="000000"/>
          <w:sz w:val="22"/>
          <w:szCs w:val="22"/>
        </w:rPr>
        <w:t>ar a</w:t>
      </w:r>
      <w:r>
        <w:rPr>
          <w:rFonts w:ascii="Times New Roman" w:eastAsia="Times New Roman" w:hAnsi="Times New Roman" w:cs="Times New Roman"/>
          <w:i/>
          <w:color w:val="000000"/>
          <w:sz w:val="22"/>
          <w:szCs w:val="22"/>
        </w:rPr>
        <w:t xml:space="preserve"> transversali</w:t>
      </w:r>
      <w:r w:rsidR="00F03239">
        <w:rPr>
          <w:rFonts w:ascii="Times New Roman" w:eastAsia="Times New Roman" w:hAnsi="Times New Roman" w:cs="Times New Roman"/>
          <w:i/>
          <w:color w:val="000000"/>
          <w:sz w:val="22"/>
          <w:szCs w:val="22"/>
        </w:rPr>
        <w:t>zação d</w:t>
      </w:r>
      <w:r>
        <w:rPr>
          <w:rFonts w:ascii="Times New Roman" w:eastAsia="Times New Roman" w:hAnsi="Times New Roman" w:cs="Times New Roman"/>
          <w:i/>
          <w:color w:val="000000"/>
          <w:sz w:val="22"/>
          <w:szCs w:val="22"/>
        </w:rPr>
        <w:t>as políticas de promoção da igualdade de género, nomeadamente através do princípio de diferenciação positiv</w:t>
      </w:r>
      <w:r w:rsidR="00F03239">
        <w:rPr>
          <w:rFonts w:ascii="Times New Roman" w:eastAsia="Times New Roman" w:hAnsi="Times New Roman" w:cs="Times New Roman"/>
          <w:i/>
          <w:color w:val="000000"/>
          <w:sz w:val="22"/>
          <w:szCs w:val="22"/>
        </w:rPr>
        <w:t>a,</w:t>
      </w:r>
      <w:r>
        <w:rPr>
          <w:rFonts w:ascii="Times New Roman" w:eastAsia="Times New Roman" w:hAnsi="Times New Roman" w:cs="Times New Roman"/>
          <w:i/>
          <w:color w:val="000000"/>
          <w:sz w:val="22"/>
          <w:szCs w:val="22"/>
        </w:rPr>
        <w:t xml:space="preserve"> a favor da</w:t>
      </w:r>
      <w:r w:rsidR="00F03239">
        <w:rPr>
          <w:rFonts w:ascii="Times New Roman" w:eastAsia="Times New Roman" w:hAnsi="Times New Roman" w:cs="Times New Roman"/>
          <w:i/>
          <w:color w:val="000000"/>
          <w:sz w:val="22"/>
          <w:szCs w:val="22"/>
        </w:rPr>
        <w:t>s</w:t>
      </w:r>
      <w:r>
        <w:rPr>
          <w:rFonts w:ascii="Times New Roman" w:eastAsia="Times New Roman" w:hAnsi="Times New Roman" w:cs="Times New Roman"/>
          <w:i/>
          <w:color w:val="000000"/>
          <w:sz w:val="22"/>
          <w:szCs w:val="22"/>
        </w:rPr>
        <w:t xml:space="preserve"> mulher</w:t>
      </w:r>
      <w:r w:rsidR="00F03239">
        <w:rPr>
          <w:rFonts w:ascii="Times New Roman" w:eastAsia="Times New Roman" w:hAnsi="Times New Roman" w:cs="Times New Roman"/>
          <w:i/>
          <w:color w:val="000000"/>
          <w:sz w:val="22"/>
          <w:szCs w:val="22"/>
        </w:rPr>
        <w:t>es</w:t>
      </w:r>
      <w:r>
        <w:rPr>
          <w:rFonts w:ascii="Times New Roman" w:eastAsia="Times New Roman" w:hAnsi="Times New Roman" w:cs="Times New Roman"/>
          <w:i/>
          <w:color w:val="000000"/>
          <w:sz w:val="22"/>
          <w:szCs w:val="22"/>
        </w:rPr>
        <w:t xml:space="preserve">; </w:t>
      </w:r>
    </w:p>
    <w:p w:rsidR="00D25FD4" w:rsidRDefault="00E91507" w:rsidP="00755848">
      <w:pPr>
        <w:numPr>
          <w:ilvl w:val="1"/>
          <w:numId w:val="17"/>
        </w:numPr>
        <w:pBdr>
          <w:top w:val="nil"/>
          <w:left w:val="nil"/>
          <w:bottom w:val="nil"/>
          <w:right w:val="nil"/>
          <w:between w:val="nil"/>
        </w:pBdr>
        <w:shd w:val="clear" w:color="auto" w:fill="FFFFFF"/>
        <w:spacing w:after="240" w:line="360" w:lineRule="auto"/>
        <w:jc w:val="both"/>
        <w:rPr>
          <w:rFonts w:ascii="Times New Roman" w:eastAsia="Times New Roman" w:hAnsi="Times New Roman" w:cs="Times New Roman"/>
          <w:i/>
          <w:color w:val="000000"/>
          <w:sz w:val="22"/>
          <w:szCs w:val="22"/>
        </w:rPr>
      </w:pPr>
      <w:r>
        <w:rPr>
          <w:rFonts w:ascii="Times New Roman" w:eastAsia="Times New Roman" w:hAnsi="Times New Roman" w:cs="Times New Roman"/>
          <w:i/>
          <w:color w:val="000000"/>
          <w:sz w:val="22"/>
          <w:szCs w:val="22"/>
        </w:rPr>
        <w:t>Reforç</w:t>
      </w:r>
      <w:r w:rsidR="00F03239">
        <w:rPr>
          <w:rFonts w:ascii="Times New Roman" w:eastAsia="Times New Roman" w:hAnsi="Times New Roman" w:cs="Times New Roman"/>
          <w:i/>
          <w:color w:val="000000"/>
          <w:sz w:val="22"/>
          <w:szCs w:val="22"/>
        </w:rPr>
        <w:t xml:space="preserve">ar </w:t>
      </w:r>
      <w:r w:rsidR="00E970FB">
        <w:rPr>
          <w:rFonts w:ascii="Times New Roman" w:eastAsia="Times New Roman" w:hAnsi="Times New Roman" w:cs="Times New Roman"/>
          <w:i/>
          <w:color w:val="000000"/>
          <w:sz w:val="22"/>
          <w:szCs w:val="22"/>
        </w:rPr>
        <w:t>o</w:t>
      </w:r>
      <w:r>
        <w:rPr>
          <w:rFonts w:ascii="Times New Roman" w:eastAsia="Times New Roman" w:hAnsi="Times New Roman" w:cs="Times New Roman"/>
          <w:i/>
          <w:color w:val="000000"/>
          <w:sz w:val="22"/>
          <w:szCs w:val="22"/>
        </w:rPr>
        <w:t xml:space="preserve"> investimento dirigido ao empoderamento económico das mulheres, particularmente </w:t>
      </w:r>
      <w:r w:rsidR="00CD1B52">
        <w:rPr>
          <w:rFonts w:ascii="Times New Roman" w:eastAsia="Times New Roman" w:hAnsi="Times New Roman" w:cs="Times New Roman"/>
          <w:i/>
          <w:color w:val="000000"/>
          <w:sz w:val="22"/>
          <w:szCs w:val="22"/>
        </w:rPr>
        <w:t>d</w:t>
      </w:r>
      <w:r>
        <w:rPr>
          <w:rFonts w:ascii="Times New Roman" w:eastAsia="Times New Roman" w:hAnsi="Times New Roman" w:cs="Times New Roman"/>
          <w:i/>
          <w:color w:val="000000"/>
          <w:sz w:val="22"/>
          <w:szCs w:val="22"/>
        </w:rPr>
        <w:t>as mulheres na agricultura, nas pescas e no comércio;</w:t>
      </w:r>
    </w:p>
    <w:p w:rsidR="00D25FD4" w:rsidRDefault="00E970FB" w:rsidP="00755848">
      <w:pPr>
        <w:numPr>
          <w:ilvl w:val="1"/>
          <w:numId w:val="17"/>
        </w:numPr>
        <w:pBdr>
          <w:top w:val="nil"/>
          <w:left w:val="nil"/>
          <w:bottom w:val="nil"/>
          <w:right w:val="nil"/>
          <w:between w:val="nil"/>
        </w:pBdr>
        <w:shd w:val="clear" w:color="auto" w:fill="FFFFFF"/>
        <w:spacing w:after="240" w:line="360" w:lineRule="auto"/>
        <w:jc w:val="both"/>
        <w:rPr>
          <w:rFonts w:ascii="Times New Roman" w:eastAsia="Times New Roman" w:hAnsi="Times New Roman" w:cs="Times New Roman"/>
          <w:i/>
          <w:color w:val="000000"/>
          <w:sz w:val="22"/>
          <w:szCs w:val="22"/>
        </w:rPr>
      </w:pPr>
      <w:r>
        <w:rPr>
          <w:rFonts w:ascii="Times New Roman" w:eastAsia="Times New Roman" w:hAnsi="Times New Roman" w:cs="Times New Roman"/>
          <w:i/>
          <w:color w:val="000000"/>
          <w:sz w:val="22"/>
          <w:szCs w:val="22"/>
        </w:rPr>
        <w:t>D</w:t>
      </w:r>
      <w:r w:rsidR="00E91507">
        <w:rPr>
          <w:rFonts w:ascii="Times New Roman" w:eastAsia="Times New Roman" w:hAnsi="Times New Roman" w:cs="Times New Roman"/>
          <w:i/>
          <w:color w:val="000000"/>
          <w:sz w:val="22"/>
          <w:szCs w:val="22"/>
        </w:rPr>
        <w:t>esenvolv</w:t>
      </w:r>
      <w:r w:rsidR="00F03239">
        <w:rPr>
          <w:rFonts w:ascii="Times New Roman" w:eastAsia="Times New Roman" w:hAnsi="Times New Roman" w:cs="Times New Roman"/>
          <w:i/>
          <w:color w:val="000000"/>
          <w:sz w:val="22"/>
          <w:szCs w:val="22"/>
        </w:rPr>
        <w:t>er um</w:t>
      </w:r>
      <w:r w:rsidR="00E91507">
        <w:rPr>
          <w:rFonts w:ascii="Times New Roman" w:eastAsia="Times New Roman" w:hAnsi="Times New Roman" w:cs="Times New Roman"/>
          <w:i/>
          <w:color w:val="000000"/>
          <w:sz w:val="22"/>
          <w:szCs w:val="22"/>
        </w:rPr>
        <w:t xml:space="preserve">a economia social e solidária particularmente orientado para a participação económica das mulheres; </w:t>
      </w:r>
    </w:p>
    <w:p w:rsidR="00D25FD4" w:rsidRDefault="00E91507" w:rsidP="00755848">
      <w:pPr>
        <w:numPr>
          <w:ilvl w:val="1"/>
          <w:numId w:val="17"/>
        </w:numPr>
        <w:pBdr>
          <w:top w:val="nil"/>
          <w:left w:val="nil"/>
          <w:bottom w:val="nil"/>
          <w:right w:val="nil"/>
          <w:between w:val="nil"/>
        </w:pBdr>
        <w:shd w:val="clear" w:color="auto" w:fill="FFFFFF"/>
        <w:spacing w:after="240" w:line="360" w:lineRule="auto"/>
        <w:jc w:val="both"/>
        <w:rPr>
          <w:rFonts w:ascii="Times New Roman" w:eastAsia="Times New Roman" w:hAnsi="Times New Roman" w:cs="Times New Roman"/>
          <w:i/>
          <w:color w:val="000000"/>
          <w:sz w:val="22"/>
          <w:szCs w:val="22"/>
        </w:rPr>
      </w:pPr>
      <w:r>
        <w:rPr>
          <w:rFonts w:ascii="Times New Roman" w:eastAsia="Times New Roman" w:hAnsi="Times New Roman" w:cs="Times New Roman"/>
          <w:i/>
          <w:color w:val="000000"/>
          <w:sz w:val="22"/>
          <w:szCs w:val="22"/>
        </w:rPr>
        <w:t>Reforç</w:t>
      </w:r>
      <w:r w:rsidR="00F03239">
        <w:rPr>
          <w:rFonts w:ascii="Times New Roman" w:eastAsia="Times New Roman" w:hAnsi="Times New Roman" w:cs="Times New Roman"/>
          <w:i/>
          <w:color w:val="000000"/>
          <w:sz w:val="22"/>
          <w:szCs w:val="22"/>
        </w:rPr>
        <w:t xml:space="preserve">ar </w:t>
      </w:r>
      <w:r>
        <w:rPr>
          <w:rFonts w:ascii="Times New Roman" w:eastAsia="Times New Roman" w:hAnsi="Times New Roman" w:cs="Times New Roman"/>
          <w:i/>
          <w:color w:val="000000"/>
          <w:sz w:val="22"/>
          <w:szCs w:val="22"/>
        </w:rPr>
        <w:t>as ações de combate à VBG, na prevenção, sinalização, atendimento, assistência, proteção, sensibilização social e abrangência territorial</w:t>
      </w:r>
    </w:p>
    <w:p w:rsidR="00D25FD4" w:rsidRDefault="00E91507" w:rsidP="00755848">
      <w:pPr>
        <w:numPr>
          <w:ilvl w:val="1"/>
          <w:numId w:val="17"/>
        </w:numPr>
        <w:pBdr>
          <w:top w:val="nil"/>
          <w:left w:val="nil"/>
          <w:bottom w:val="nil"/>
          <w:right w:val="nil"/>
          <w:between w:val="nil"/>
        </w:pBdr>
        <w:shd w:val="clear" w:color="auto" w:fill="FFFFFF"/>
        <w:spacing w:after="240" w:line="360" w:lineRule="auto"/>
        <w:jc w:val="both"/>
        <w:rPr>
          <w:rFonts w:ascii="Garamond" w:eastAsia="Garamond" w:hAnsi="Garamond" w:cs="Garamond"/>
          <w:i/>
          <w:color w:val="141414"/>
          <w:sz w:val="22"/>
          <w:szCs w:val="22"/>
        </w:rPr>
      </w:pPr>
      <w:r>
        <w:rPr>
          <w:rFonts w:ascii="Times New Roman" w:eastAsia="Times New Roman" w:hAnsi="Times New Roman" w:cs="Times New Roman"/>
          <w:i/>
          <w:color w:val="000000"/>
          <w:sz w:val="22"/>
          <w:szCs w:val="22"/>
        </w:rPr>
        <w:t xml:space="preserve">Continuar </w:t>
      </w:r>
      <w:r w:rsidR="00F03239">
        <w:rPr>
          <w:rFonts w:ascii="Times New Roman" w:eastAsia="Times New Roman" w:hAnsi="Times New Roman" w:cs="Times New Roman"/>
          <w:i/>
          <w:color w:val="000000"/>
          <w:sz w:val="22"/>
          <w:szCs w:val="22"/>
        </w:rPr>
        <w:t>a dar</w:t>
      </w:r>
      <w:r>
        <w:rPr>
          <w:rFonts w:ascii="Times New Roman" w:eastAsia="Times New Roman" w:hAnsi="Times New Roman" w:cs="Times New Roman"/>
          <w:i/>
          <w:color w:val="000000"/>
          <w:sz w:val="22"/>
          <w:szCs w:val="22"/>
        </w:rPr>
        <w:t xml:space="preserve"> especial atenção à Saúde Sexual e Reprodutiva, ao nível da informação e sensibilização e dos serviços de proximidade em todos os concelhos do país.</w:t>
      </w:r>
    </w:p>
    <w:p w:rsidR="00D25FD4" w:rsidRDefault="00E91507" w:rsidP="00755848">
      <w:pPr>
        <w:numPr>
          <w:ilvl w:val="1"/>
          <w:numId w:val="17"/>
        </w:numPr>
        <w:pBdr>
          <w:top w:val="nil"/>
          <w:left w:val="nil"/>
          <w:bottom w:val="nil"/>
          <w:right w:val="nil"/>
          <w:between w:val="nil"/>
        </w:pBdr>
        <w:shd w:val="clear" w:color="auto" w:fill="FFFFFF"/>
        <w:spacing w:after="240" w:line="360" w:lineRule="auto"/>
        <w:jc w:val="both"/>
        <w:rPr>
          <w:rFonts w:ascii="Times New Roman" w:eastAsia="Times New Roman" w:hAnsi="Times New Roman" w:cs="Times New Roman"/>
          <w:i/>
          <w:color w:val="000000"/>
          <w:sz w:val="22"/>
          <w:szCs w:val="22"/>
        </w:rPr>
      </w:pPr>
      <w:r>
        <w:rPr>
          <w:rFonts w:ascii="Times New Roman" w:eastAsia="Times New Roman" w:hAnsi="Times New Roman" w:cs="Times New Roman"/>
          <w:i/>
          <w:color w:val="000000"/>
          <w:sz w:val="22"/>
          <w:szCs w:val="22"/>
        </w:rPr>
        <w:t xml:space="preserve">Adequar as políticas e os investimentos para </w:t>
      </w:r>
      <w:r w:rsidR="00F03239">
        <w:rPr>
          <w:rFonts w:ascii="Times New Roman" w:eastAsia="Times New Roman" w:hAnsi="Times New Roman" w:cs="Times New Roman"/>
          <w:i/>
          <w:color w:val="000000"/>
          <w:sz w:val="22"/>
          <w:szCs w:val="22"/>
        </w:rPr>
        <w:t xml:space="preserve">dar </w:t>
      </w:r>
      <w:r>
        <w:rPr>
          <w:rFonts w:ascii="Times New Roman" w:eastAsia="Times New Roman" w:hAnsi="Times New Roman" w:cs="Times New Roman"/>
          <w:i/>
          <w:color w:val="000000"/>
          <w:sz w:val="22"/>
          <w:szCs w:val="22"/>
        </w:rPr>
        <w:t>resposta</w:t>
      </w:r>
      <w:r w:rsidR="00367CB9">
        <w:rPr>
          <w:rFonts w:ascii="Times New Roman" w:eastAsia="Times New Roman" w:hAnsi="Times New Roman" w:cs="Times New Roman"/>
          <w:i/>
          <w:color w:val="000000"/>
          <w:sz w:val="22"/>
          <w:szCs w:val="22"/>
        </w:rPr>
        <w:t>s</w:t>
      </w:r>
      <w:r>
        <w:rPr>
          <w:rFonts w:ascii="Times New Roman" w:eastAsia="Times New Roman" w:hAnsi="Times New Roman" w:cs="Times New Roman"/>
          <w:i/>
          <w:color w:val="000000"/>
          <w:sz w:val="22"/>
          <w:szCs w:val="22"/>
        </w:rPr>
        <w:t xml:space="preserve"> ao ónus demográfico derivado do envelhecimento da população, designadamente respostas do Sistema Nacional de Saúde, da Segurança e Proteção Social e do Sistema Nacional de Cuidados.</w:t>
      </w:r>
    </w:p>
    <w:p w:rsidR="00D25FD4" w:rsidRDefault="00E91507">
      <w:pPr>
        <w:pStyle w:val="Cabealho2"/>
        <w:numPr>
          <w:ilvl w:val="2"/>
          <w:numId w:val="1"/>
        </w:numPr>
        <w:ind w:hanging="504"/>
        <w:jc w:val="both"/>
        <w:rPr>
          <w:rFonts w:ascii="Garamond" w:eastAsia="Garamond" w:hAnsi="Garamond" w:cs="Garamond"/>
          <w:color w:val="000000"/>
          <w:sz w:val="24"/>
          <w:szCs w:val="24"/>
        </w:rPr>
      </w:pPr>
      <w:bookmarkStart w:id="19" w:name="_Toc76632455"/>
      <w:r>
        <w:rPr>
          <w:rFonts w:ascii="Garamond" w:eastAsia="Garamond" w:hAnsi="Garamond" w:cs="Garamond"/>
          <w:color w:val="000000"/>
          <w:sz w:val="24"/>
          <w:szCs w:val="24"/>
        </w:rPr>
        <w:t>Plano Estratégico de Desenvolvimento Sustentável (PEDS 2017-2021)</w:t>
      </w:r>
      <w:bookmarkEnd w:id="19"/>
    </w:p>
    <w:p w:rsidR="00D25FD4" w:rsidRDefault="00D25FD4">
      <w:pPr>
        <w:rPr>
          <w:rFonts w:ascii="Garamond" w:eastAsia="Garamond" w:hAnsi="Garamond" w:cs="Garamond"/>
          <w:highlight w:val="white"/>
        </w:rPr>
      </w:pPr>
    </w:p>
    <w:p w:rsidR="00D25FD4" w:rsidRDefault="00E91507">
      <w:pPr>
        <w:numPr>
          <w:ilvl w:val="0"/>
          <w:numId w:val="3"/>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 xml:space="preserve">O PEDS (2017-2021), que é o instrumento de planificação para a materialização do Programa do Governo, define a igualdade de género como uma dimensão fundamental para o desenvolvimento inclusivo e sustentável do país, e a igualdade de género figura como eixo programático chave na prossecução do Objetivo 3 - Assegurar a inclusão social e a redução das desigualdades e assimetrias sociais e regionais, mas também de forma transversal e complementar em todos os outros 3 objetivos, sob forma de programas enquadrados no Pilar Social. O </w:t>
      </w:r>
      <w:r>
        <w:rPr>
          <w:rFonts w:ascii="Garamond" w:eastAsia="Garamond" w:hAnsi="Garamond" w:cs="Garamond"/>
        </w:rPr>
        <w:t>capítulo</w:t>
      </w:r>
      <w:r>
        <w:rPr>
          <w:rFonts w:ascii="Garamond" w:eastAsia="Garamond" w:hAnsi="Garamond" w:cs="Garamond"/>
          <w:color w:val="000000"/>
        </w:rPr>
        <w:t xml:space="preserve"> 5, sobre a “Operacionalização do PEDS”, inclui explicitamente a abordagem transversal da igualdade de género. </w:t>
      </w:r>
    </w:p>
    <w:p w:rsidR="00D25FD4" w:rsidRDefault="00E91507">
      <w:pPr>
        <w:numPr>
          <w:ilvl w:val="0"/>
          <w:numId w:val="3"/>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 xml:space="preserve">Como resultado 22 dos 34 programas do PEDS, distribuídos por três pilares (Economia, Social e Soberania); o quadro lógico do PEDS inclui alguns indicadores de impacto de género e 63% dos programas do PEDS integram a igualdade de género nos seus objetivos e indicadores, para </w:t>
      </w:r>
      <w:r>
        <w:rPr>
          <w:rFonts w:ascii="Garamond" w:eastAsia="Garamond" w:hAnsi="Garamond" w:cs="Garamond"/>
        </w:rPr>
        <w:t>além</w:t>
      </w:r>
      <w:r>
        <w:rPr>
          <w:rFonts w:ascii="Garamond" w:eastAsia="Garamond" w:hAnsi="Garamond" w:cs="Garamond"/>
          <w:color w:val="000000"/>
        </w:rPr>
        <w:t xml:space="preserve"> da existência de um programa específico de género, vinculado ao Objetivo 3. Nove Planos Municipais de Desenvolvimento também adotaram essa abordagem.</w:t>
      </w:r>
    </w:p>
    <w:p w:rsidR="00D25FD4" w:rsidRDefault="00E91507">
      <w:pPr>
        <w:pStyle w:val="Cabealho2"/>
        <w:numPr>
          <w:ilvl w:val="2"/>
          <w:numId w:val="1"/>
        </w:numPr>
        <w:ind w:hanging="504"/>
        <w:jc w:val="both"/>
        <w:rPr>
          <w:rFonts w:ascii="Garamond" w:eastAsia="Garamond" w:hAnsi="Garamond" w:cs="Garamond"/>
          <w:color w:val="000000"/>
          <w:sz w:val="24"/>
          <w:szCs w:val="24"/>
        </w:rPr>
      </w:pPr>
      <w:bookmarkStart w:id="20" w:name="_Toc76632456"/>
      <w:r>
        <w:rPr>
          <w:rFonts w:ascii="Garamond" w:eastAsia="Garamond" w:hAnsi="Garamond" w:cs="Garamond"/>
          <w:color w:val="000000"/>
          <w:sz w:val="24"/>
          <w:szCs w:val="24"/>
        </w:rPr>
        <w:t>A orçamentação sensível ao género</w:t>
      </w:r>
      <w:bookmarkEnd w:id="20"/>
      <w:r>
        <w:rPr>
          <w:rFonts w:ascii="Garamond" w:eastAsia="Garamond" w:hAnsi="Garamond" w:cs="Garamond"/>
          <w:color w:val="000000"/>
          <w:sz w:val="24"/>
          <w:szCs w:val="24"/>
        </w:rPr>
        <w:t xml:space="preserve"> </w:t>
      </w:r>
    </w:p>
    <w:p w:rsidR="00D25FD4" w:rsidRDefault="00D25FD4">
      <w:pPr>
        <w:jc w:val="both"/>
        <w:rPr>
          <w:rFonts w:ascii="Garamond" w:eastAsia="Garamond" w:hAnsi="Garamond" w:cs="Garamond"/>
        </w:rPr>
      </w:pPr>
    </w:p>
    <w:p w:rsidR="00D25FD4" w:rsidRDefault="00D25FD4">
      <w:pPr>
        <w:jc w:val="both"/>
        <w:rPr>
          <w:rFonts w:ascii="Garamond" w:eastAsia="Garamond" w:hAnsi="Garamond" w:cs="Garamond"/>
        </w:rPr>
      </w:pPr>
    </w:p>
    <w:p w:rsidR="00D25FD4" w:rsidRDefault="00E91507" w:rsidP="00E61DBA">
      <w:pPr>
        <w:numPr>
          <w:ilvl w:val="0"/>
          <w:numId w:val="4"/>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Para dar corpo aos princípios constitucionais e aos compromissos políticos com a igualdade de género, em 2019 a Lei que estabelece as Bases do Orçamento do Estado</w:t>
      </w:r>
      <w:r>
        <w:rPr>
          <w:rFonts w:ascii="Garamond" w:eastAsia="Garamond" w:hAnsi="Garamond" w:cs="Garamond"/>
          <w:color w:val="000000"/>
          <w:vertAlign w:val="superscript"/>
        </w:rPr>
        <w:footnoteReference w:id="16"/>
      </w:r>
      <w:r>
        <w:rPr>
          <w:rFonts w:ascii="Garamond" w:eastAsia="Garamond" w:hAnsi="Garamond" w:cs="Garamond"/>
          <w:color w:val="000000"/>
        </w:rPr>
        <w:t xml:space="preserve"> e define os princípios e regras que regulam a sua formulação, programação, aprovação, execução, avaliação, controlo e responsabilização, instituiu   que o processo orçamental tem de ter em conta a igualdade e equidade do género, em todas as suas fases. A pormenorização da Lei no que diz respeito a estrutura dos classificadores nos mapas orçamentais e as verbas para a promoção da igualdade de género, foram remetidas para Decreto Regulamentar </w:t>
      </w:r>
    </w:p>
    <w:p w:rsidR="00D25FD4" w:rsidRDefault="00E91507" w:rsidP="00E61DBA">
      <w:pPr>
        <w:numPr>
          <w:ilvl w:val="0"/>
          <w:numId w:val="4"/>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 xml:space="preserve">As Contas Públicas e Assembleia Nacional têm um papel fundamental, no seguimento da orçamentação sensível ao género no Orçamento de Estado – Contas Públicas intervém na sua elaboração e implementação; a Assembleia </w:t>
      </w:r>
      <w:r w:rsidR="00E10F42">
        <w:rPr>
          <w:rFonts w:ascii="Garamond" w:eastAsia="Garamond" w:hAnsi="Garamond" w:cs="Garamond"/>
          <w:color w:val="000000"/>
        </w:rPr>
        <w:t xml:space="preserve">Nacional </w:t>
      </w:r>
      <w:r>
        <w:rPr>
          <w:rFonts w:ascii="Garamond" w:eastAsia="Garamond" w:hAnsi="Garamond" w:cs="Garamond"/>
          <w:color w:val="000000"/>
        </w:rPr>
        <w:t>é decisiva na sua discussão e aprovação, bem como na fiscalização da sua implementação</w:t>
      </w:r>
    </w:p>
    <w:p w:rsidR="00D25FD4" w:rsidRPr="00093E19" w:rsidRDefault="00E91507" w:rsidP="002A7F87">
      <w:pPr>
        <w:pStyle w:val="Cabealho2"/>
        <w:numPr>
          <w:ilvl w:val="2"/>
          <w:numId w:val="1"/>
        </w:numPr>
        <w:jc w:val="both"/>
        <w:rPr>
          <w:rFonts w:ascii="Garamond" w:eastAsia="Garamond" w:hAnsi="Garamond" w:cs="Garamond"/>
          <w:color w:val="auto"/>
          <w:sz w:val="24"/>
          <w:szCs w:val="24"/>
        </w:rPr>
      </w:pPr>
      <w:bookmarkStart w:id="21" w:name="_Toc76632457"/>
      <w:r w:rsidRPr="00093E19">
        <w:rPr>
          <w:rFonts w:ascii="Garamond" w:eastAsia="Garamond" w:hAnsi="Garamond" w:cs="Garamond"/>
          <w:color w:val="auto"/>
          <w:sz w:val="24"/>
          <w:szCs w:val="24"/>
        </w:rPr>
        <w:t>Planificação setorial e institucional</w:t>
      </w:r>
      <w:bookmarkEnd w:id="21"/>
    </w:p>
    <w:p w:rsidR="00D25FD4" w:rsidRDefault="00D25FD4">
      <w:pPr>
        <w:spacing w:after="240"/>
        <w:jc w:val="both"/>
        <w:rPr>
          <w:rFonts w:ascii="Garamond" w:eastAsia="Garamond" w:hAnsi="Garamond" w:cs="Garamond"/>
        </w:rPr>
      </w:pPr>
    </w:p>
    <w:p w:rsidR="00D25FD4" w:rsidRDefault="00E91507" w:rsidP="00E61DBA">
      <w:pPr>
        <w:numPr>
          <w:ilvl w:val="0"/>
          <w:numId w:val="6"/>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No período de vigência do anterior plano de igualdade de género, foi reforçada a utilização a abordagem sistemática da mobilização social e para o estabelecimento de alianças estratégicas na luta contra a discriminação e a violência contra as mulheres e meninas e para orientar o trabalho das instituições públicas, a sociedade civil e os parceiros, foram desenvolvidos importantes instrumentos de planificação, que utilizam uma abordagem de género, com destaque para os seguintes instrumentos:</w:t>
      </w:r>
    </w:p>
    <w:p w:rsidR="00D25FD4" w:rsidRDefault="00E91507" w:rsidP="00755848">
      <w:pPr>
        <w:numPr>
          <w:ilvl w:val="0"/>
          <w:numId w:val="14"/>
        </w:numPr>
        <w:pBdr>
          <w:top w:val="nil"/>
          <w:left w:val="nil"/>
          <w:bottom w:val="nil"/>
          <w:right w:val="nil"/>
          <w:between w:val="nil"/>
        </w:pBdr>
        <w:spacing w:line="360" w:lineRule="auto"/>
        <w:jc w:val="both"/>
        <w:rPr>
          <w:rFonts w:ascii="Garamond" w:eastAsia="Garamond" w:hAnsi="Garamond" w:cs="Garamond"/>
          <w:color w:val="000000"/>
        </w:rPr>
      </w:pPr>
      <w:r>
        <w:rPr>
          <w:rFonts w:ascii="Garamond" w:eastAsia="Garamond" w:hAnsi="Garamond" w:cs="Garamond"/>
          <w:color w:val="000000"/>
        </w:rPr>
        <w:t xml:space="preserve">II Plano Nacional de Combate </w:t>
      </w:r>
      <w:r>
        <w:rPr>
          <w:rFonts w:ascii="Garamond" w:eastAsia="Garamond" w:hAnsi="Garamond" w:cs="Garamond"/>
        </w:rPr>
        <w:t>á</w:t>
      </w:r>
      <w:r>
        <w:rPr>
          <w:rFonts w:ascii="Garamond" w:eastAsia="Garamond" w:hAnsi="Garamond" w:cs="Garamond"/>
          <w:color w:val="000000"/>
        </w:rPr>
        <w:t xml:space="preserve"> VBG (2015-2019/ICIEG);</w:t>
      </w:r>
    </w:p>
    <w:p w:rsidR="00D25FD4" w:rsidRDefault="00E91507" w:rsidP="00755848">
      <w:pPr>
        <w:numPr>
          <w:ilvl w:val="0"/>
          <w:numId w:val="14"/>
        </w:numPr>
        <w:pBdr>
          <w:top w:val="nil"/>
          <w:left w:val="nil"/>
          <w:bottom w:val="nil"/>
          <w:right w:val="nil"/>
          <w:between w:val="nil"/>
        </w:pBdr>
        <w:spacing w:line="360" w:lineRule="auto"/>
        <w:jc w:val="both"/>
        <w:rPr>
          <w:rFonts w:ascii="Garamond" w:eastAsia="Garamond" w:hAnsi="Garamond" w:cs="Garamond"/>
          <w:color w:val="000000"/>
        </w:rPr>
      </w:pPr>
      <w:r>
        <w:rPr>
          <w:rFonts w:ascii="Garamond" w:eastAsia="Garamond" w:hAnsi="Garamond" w:cs="Garamond"/>
          <w:color w:val="000000"/>
        </w:rPr>
        <w:t>Plano de Género no Turismo (2016-2018/MEET);</w:t>
      </w:r>
    </w:p>
    <w:p w:rsidR="00D25FD4" w:rsidRDefault="00E91507" w:rsidP="00755848">
      <w:pPr>
        <w:numPr>
          <w:ilvl w:val="0"/>
          <w:numId w:val="14"/>
        </w:numPr>
        <w:pBdr>
          <w:top w:val="nil"/>
          <w:left w:val="nil"/>
          <w:bottom w:val="nil"/>
          <w:right w:val="nil"/>
          <w:between w:val="nil"/>
        </w:pBdr>
        <w:spacing w:line="360" w:lineRule="auto"/>
        <w:jc w:val="both"/>
        <w:rPr>
          <w:rFonts w:ascii="Garamond" w:eastAsia="Garamond" w:hAnsi="Garamond" w:cs="Garamond"/>
          <w:color w:val="000000"/>
        </w:rPr>
      </w:pPr>
      <w:r>
        <w:rPr>
          <w:rFonts w:ascii="Garamond" w:eastAsia="Garamond" w:hAnsi="Garamond" w:cs="Garamond"/>
          <w:color w:val="000000"/>
        </w:rPr>
        <w:t>Plano Estratégico da Educação (2017-2021/ME);</w:t>
      </w:r>
    </w:p>
    <w:p w:rsidR="00D25FD4" w:rsidRDefault="00E91507" w:rsidP="00755848">
      <w:pPr>
        <w:numPr>
          <w:ilvl w:val="0"/>
          <w:numId w:val="14"/>
        </w:numPr>
        <w:pBdr>
          <w:top w:val="nil"/>
          <w:left w:val="nil"/>
          <w:bottom w:val="nil"/>
          <w:right w:val="nil"/>
          <w:between w:val="nil"/>
        </w:pBdr>
        <w:spacing w:line="360" w:lineRule="auto"/>
        <w:jc w:val="both"/>
        <w:rPr>
          <w:rFonts w:ascii="Garamond" w:eastAsia="Garamond" w:hAnsi="Garamond" w:cs="Garamond"/>
          <w:color w:val="000000"/>
        </w:rPr>
      </w:pPr>
      <w:r>
        <w:rPr>
          <w:rFonts w:ascii="Garamond" w:eastAsia="Garamond" w:hAnsi="Garamond" w:cs="Garamond"/>
          <w:color w:val="000000"/>
        </w:rPr>
        <w:t>Estratégia de Igualdade de Género no setor da Educação-Formação-Emprego (2017/MF/ME);</w:t>
      </w:r>
    </w:p>
    <w:p w:rsidR="00D25FD4" w:rsidRDefault="00E91507" w:rsidP="00755848">
      <w:pPr>
        <w:numPr>
          <w:ilvl w:val="0"/>
          <w:numId w:val="14"/>
        </w:numPr>
        <w:pBdr>
          <w:top w:val="nil"/>
          <w:left w:val="nil"/>
          <w:bottom w:val="nil"/>
          <w:right w:val="nil"/>
          <w:between w:val="nil"/>
        </w:pBdr>
        <w:spacing w:line="360" w:lineRule="auto"/>
        <w:jc w:val="both"/>
        <w:rPr>
          <w:rFonts w:ascii="Garamond" w:eastAsia="Garamond" w:hAnsi="Garamond" w:cs="Garamond"/>
          <w:color w:val="000000"/>
        </w:rPr>
      </w:pPr>
      <w:r>
        <w:rPr>
          <w:rFonts w:ascii="Garamond" w:eastAsia="Garamond" w:hAnsi="Garamond" w:cs="Garamond"/>
          <w:color w:val="000000"/>
        </w:rPr>
        <w:t>Plano Nacional de Ação para os Direitos Humanos e a Cidadania (2017-2021/CNDHC);</w:t>
      </w:r>
    </w:p>
    <w:p w:rsidR="00D25FD4" w:rsidRDefault="00E91507" w:rsidP="00755848">
      <w:pPr>
        <w:numPr>
          <w:ilvl w:val="0"/>
          <w:numId w:val="14"/>
        </w:numPr>
        <w:pBdr>
          <w:top w:val="nil"/>
          <w:left w:val="nil"/>
          <w:bottom w:val="nil"/>
          <w:right w:val="nil"/>
          <w:between w:val="nil"/>
        </w:pBdr>
        <w:spacing w:line="360" w:lineRule="auto"/>
        <w:jc w:val="both"/>
        <w:rPr>
          <w:rFonts w:ascii="Garamond" w:eastAsia="Garamond" w:hAnsi="Garamond" w:cs="Garamond"/>
          <w:color w:val="000000"/>
        </w:rPr>
      </w:pPr>
      <w:r>
        <w:rPr>
          <w:rFonts w:ascii="Garamond" w:eastAsia="Garamond" w:hAnsi="Garamond" w:cs="Garamond"/>
          <w:color w:val="000000"/>
        </w:rPr>
        <w:t>Estratégia Nacional de Transição da Economia Informal para a Formal (2017-2020/MEET);</w:t>
      </w:r>
    </w:p>
    <w:p w:rsidR="00D25FD4" w:rsidRDefault="00E91507" w:rsidP="00755848">
      <w:pPr>
        <w:numPr>
          <w:ilvl w:val="0"/>
          <w:numId w:val="14"/>
        </w:numPr>
        <w:pBdr>
          <w:top w:val="nil"/>
          <w:left w:val="nil"/>
          <w:bottom w:val="nil"/>
          <w:right w:val="nil"/>
          <w:between w:val="nil"/>
        </w:pBdr>
        <w:spacing w:line="360" w:lineRule="auto"/>
        <w:jc w:val="both"/>
        <w:rPr>
          <w:rFonts w:ascii="Garamond" w:eastAsia="Garamond" w:hAnsi="Garamond" w:cs="Garamond"/>
          <w:color w:val="000000"/>
        </w:rPr>
      </w:pPr>
      <w:r>
        <w:rPr>
          <w:rFonts w:ascii="Garamond" w:eastAsia="Garamond" w:hAnsi="Garamond" w:cs="Garamond"/>
          <w:color w:val="000000"/>
        </w:rPr>
        <w:t>Plano Nacional de Combate a Violência Sexual contra Crianças e Adolescentes (2017-2019/ICCA);</w:t>
      </w:r>
    </w:p>
    <w:p w:rsidR="00D25FD4" w:rsidRDefault="00E91507" w:rsidP="00755848">
      <w:pPr>
        <w:numPr>
          <w:ilvl w:val="0"/>
          <w:numId w:val="14"/>
        </w:numPr>
        <w:pBdr>
          <w:top w:val="nil"/>
          <w:left w:val="nil"/>
          <w:bottom w:val="nil"/>
          <w:right w:val="nil"/>
          <w:between w:val="nil"/>
        </w:pBdr>
        <w:spacing w:line="360" w:lineRule="auto"/>
        <w:jc w:val="both"/>
        <w:rPr>
          <w:rFonts w:ascii="Garamond" w:eastAsia="Garamond" w:hAnsi="Garamond" w:cs="Garamond"/>
          <w:color w:val="000000"/>
        </w:rPr>
      </w:pPr>
      <w:r>
        <w:rPr>
          <w:rFonts w:ascii="Garamond" w:eastAsia="Garamond" w:hAnsi="Garamond" w:cs="Garamond"/>
          <w:color w:val="000000"/>
        </w:rPr>
        <w:t>Plano Nacional de Cuidados (2018-2021/MFIS)</w:t>
      </w:r>
      <w:r w:rsidR="006D4F3E">
        <w:rPr>
          <w:rFonts w:ascii="Garamond" w:eastAsia="Garamond" w:hAnsi="Garamond" w:cs="Garamond"/>
          <w:color w:val="000000"/>
        </w:rPr>
        <w:t>;</w:t>
      </w:r>
    </w:p>
    <w:p w:rsidR="00D25FD4" w:rsidRDefault="00E91507" w:rsidP="00755848">
      <w:pPr>
        <w:numPr>
          <w:ilvl w:val="0"/>
          <w:numId w:val="14"/>
        </w:numPr>
        <w:pBdr>
          <w:top w:val="nil"/>
          <w:left w:val="nil"/>
          <w:bottom w:val="nil"/>
          <w:right w:val="nil"/>
          <w:between w:val="nil"/>
        </w:pBdr>
        <w:spacing w:line="360" w:lineRule="auto"/>
        <w:jc w:val="both"/>
        <w:rPr>
          <w:rFonts w:ascii="Garamond" w:eastAsia="Garamond" w:hAnsi="Garamond" w:cs="Garamond"/>
          <w:color w:val="000000"/>
        </w:rPr>
      </w:pPr>
      <w:r>
        <w:rPr>
          <w:rFonts w:ascii="Garamond" w:eastAsia="Garamond" w:hAnsi="Garamond" w:cs="Garamond"/>
          <w:color w:val="000000"/>
        </w:rPr>
        <w:t xml:space="preserve">Plano Nacional contra o </w:t>
      </w:r>
      <w:r>
        <w:rPr>
          <w:rFonts w:ascii="Garamond" w:eastAsia="Garamond" w:hAnsi="Garamond" w:cs="Garamond"/>
        </w:rPr>
        <w:t>Tráfico</w:t>
      </w:r>
      <w:r>
        <w:rPr>
          <w:rFonts w:ascii="Garamond" w:eastAsia="Garamond" w:hAnsi="Garamond" w:cs="Garamond"/>
          <w:color w:val="000000"/>
        </w:rPr>
        <w:t xml:space="preserve"> de Pessoas (2018-2021/MJ)</w:t>
      </w:r>
      <w:r w:rsidR="006D4F3E">
        <w:rPr>
          <w:rFonts w:ascii="Garamond" w:eastAsia="Garamond" w:hAnsi="Garamond" w:cs="Garamond"/>
          <w:color w:val="000000"/>
        </w:rPr>
        <w:t>;</w:t>
      </w:r>
      <w:r>
        <w:rPr>
          <w:rFonts w:ascii="Garamond" w:eastAsia="Garamond" w:hAnsi="Garamond" w:cs="Garamond"/>
          <w:color w:val="000000"/>
        </w:rPr>
        <w:t xml:space="preserve"> </w:t>
      </w:r>
    </w:p>
    <w:p w:rsidR="002D250C" w:rsidRDefault="00E91507" w:rsidP="00213CCE">
      <w:pPr>
        <w:numPr>
          <w:ilvl w:val="0"/>
          <w:numId w:val="14"/>
        </w:numPr>
        <w:pBdr>
          <w:top w:val="nil"/>
          <w:left w:val="nil"/>
          <w:bottom w:val="nil"/>
          <w:right w:val="nil"/>
          <w:between w:val="nil"/>
        </w:pBdr>
        <w:spacing w:after="240" w:line="360" w:lineRule="auto"/>
        <w:jc w:val="both"/>
        <w:rPr>
          <w:rFonts w:ascii="Garamond" w:eastAsia="Garamond" w:hAnsi="Garamond" w:cs="Garamond"/>
          <w:color w:val="000000"/>
        </w:rPr>
      </w:pPr>
      <w:r w:rsidRPr="002D250C">
        <w:rPr>
          <w:rFonts w:ascii="Garamond" w:eastAsia="Garamond" w:hAnsi="Garamond" w:cs="Garamond"/>
          <w:color w:val="000000"/>
        </w:rPr>
        <w:t>Plano de Ação Nacional de Integração do Género no Acesso a Energia (PANGE/2021-2026)</w:t>
      </w:r>
      <w:r w:rsidR="006D4F3E" w:rsidRPr="002D250C">
        <w:rPr>
          <w:rFonts w:ascii="Garamond" w:eastAsia="Garamond" w:hAnsi="Garamond" w:cs="Garamond"/>
          <w:color w:val="000000"/>
        </w:rPr>
        <w:t xml:space="preserve"> e;</w:t>
      </w:r>
    </w:p>
    <w:p w:rsidR="006D4F3E" w:rsidRPr="002D250C" w:rsidRDefault="006D4F3E" w:rsidP="00213CCE">
      <w:pPr>
        <w:numPr>
          <w:ilvl w:val="0"/>
          <w:numId w:val="14"/>
        </w:numPr>
        <w:pBdr>
          <w:top w:val="nil"/>
          <w:left w:val="nil"/>
          <w:bottom w:val="nil"/>
          <w:right w:val="nil"/>
          <w:between w:val="nil"/>
        </w:pBdr>
        <w:spacing w:after="240" w:line="360" w:lineRule="auto"/>
        <w:jc w:val="both"/>
        <w:rPr>
          <w:rFonts w:ascii="Garamond" w:eastAsia="Garamond" w:hAnsi="Garamond" w:cs="Garamond"/>
          <w:color w:val="000000"/>
        </w:rPr>
      </w:pPr>
      <w:r w:rsidRPr="002D250C">
        <w:rPr>
          <w:rFonts w:ascii="Garamond" w:eastAsia="Garamond" w:hAnsi="Garamond" w:cs="Garamond"/>
          <w:color w:val="000000"/>
        </w:rPr>
        <w:t>Planos Municipais de Desenvolvimento Sustentável (PEMDS)</w:t>
      </w:r>
    </w:p>
    <w:p w:rsidR="00D25FD4" w:rsidRPr="00794FD5" w:rsidRDefault="00736334" w:rsidP="00794FD5">
      <w:pPr>
        <w:pStyle w:val="Cabealho2"/>
        <w:numPr>
          <w:ilvl w:val="1"/>
          <w:numId w:val="1"/>
        </w:numPr>
        <w:jc w:val="both"/>
        <w:rPr>
          <w:rFonts w:ascii="Garamond" w:eastAsia="Garamond" w:hAnsi="Garamond" w:cs="Garamond"/>
          <w:b/>
          <w:color w:val="000000"/>
          <w:sz w:val="24"/>
          <w:szCs w:val="24"/>
        </w:rPr>
      </w:pPr>
      <w:bookmarkStart w:id="22" w:name="_Toc76632458"/>
      <w:r w:rsidRPr="00794FD5">
        <w:rPr>
          <w:rFonts w:ascii="Garamond" w:eastAsia="Garamond" w:hAnsi="Garamond" w:cs="Garamond"/>
          <w:b/>
          <w:color w:val="000000"/>
          <w:sz w:val="24"/>
          <w:szCs w:val="24"/>
        </w:rPr>
        <w:t xml:space="preserve">A organização do </w:t>
      </w:r>
      <w:r w:rsidR="00E91507" w:rsidRPr="00794FD5">
        <w:rPr>
          <w:rFonts w:ascii="Garamond" w:eastAsia="Garamond" w:hAnsi="Garamond" w:cs="Garamond"/>
          <w:b/>
          <w:color w:val="000000"/>
          <w:sz w:val="24"/>
          <w:szCs w:val="24"/>
        </w:rPr>
        <w:t>Quadro Institucional</w:t>
      </w:r>
      <w:bookmarkEnd w:id="22"/>
    </w:p>
    <w:p w:rsidR="00D25FD4" w:rsidRPr="0055294E" w:rsidRDefault="00D25FD4">
      <w:pPr>
        <w:rPr>
          <w:color w:val="FF0000"/>
        </w:rPr>
      </w:pPr>
    </w:p>
    <w:p w:rsidR="00D25FD4" w:rsidRPr="008A2E14" w:rsidRDefault="00835C70" w:rsidP="002A7F87">
      <w:pPr>
        <w:pStyle w:val="Cabealho2"/>
        <w:numPr>
          <w:ilvl w:val="2"/>
          <w:numId w:val="1"/>
        </w:numPr>
        <w:ind w:hanging="504"/>
        <w:jc w:val="both"/>
        <w:rPr>
          <w:rFonts w:ascii="Garamond" w:eastAsia="Garamond" w:hAnsi="Garamond" w:cs="Garamond"/>
          <w:color w:val="000000"/>
          <w:sz w:val="24"/>
          <w:szCs w:val="24"/>
        </w:rPr>
      </w:pPr>
      <w:bookmarkStart w:id="23" w:name="_Toc76632459"/>
      <w:r w:rsidRPr="008A2E14">
        <w:rPr>
          <w:rFonts w:ascii="Garamond" w:eastAsia="Garamond" w:hAnsi="Garamond" w:cs="Garamond"/>
          <w:color w:val="000000"/>
          <w:sz w:val="24"/>
          <w:szCs w:val="24"/>
        </w:rPr>
        <w:t>O Ministério d</w:t>
      </w:r>
      <w:r w:rsidR="00902ECE" w:rsidRPr="008A2E14">
        <w:rPr>
          <w:rFonts w:ascii="Garamond" w:eastAsia="Garamond" w:hAnsi="Garamond" w:cs="Garamond"/>
          <w:color w:val="000000"/>
          <w:sz w:val="24"/>
          <w:szCs w:val="24"/>
        </w:rPr>
        <w:t xml:space="preserve">o </w:t>
      </w:r>
      <w:r w:rsidR="008A2E14" w:rsidRPr="008A2E14">
        <w:rPr>
          <w:rFonts w:ascii="Garamond" w:eastAsia="Garamond" w:hAnsi="Garamond" w:cs="Garamond"/>
          <w:color w:val="000000"/>
          <w:sz w:val="24"/>
          <w:szCs w:val="24"/>
        </w:rPr>
        <w:t>Estado, da</w:t>
      </w:r>
      <w:r w:rsidRPr="008A2E14">
        <w:rPr>
          <w:rFonts w:ascii="Garamond" w:eastAsia="Garamond" w:hAnsi="Garamond" w:cs="Garamond"/>
          <w:color w:val="000000"/>
          <w:sz w:val="24"/>
          <w:szCs w:val="24"/>
        </w:rPr>
        <w:t xml:space="preserve"> Família</w:t>
      </w:r>
      <w:r w:rsidR="00A01579">
        <w:rPr>
          <w:rFonts w:ascii="Garamond" w:eastAsia="Garamond" w:hAnsi="Garamond" w:cs="Garamond"/>
          <w:color w:val="000000"/>
          <w:sz w:val="24"/>
          <w:szCs w:val="24"/>
        </w:rPr>
        <w:t>,</w:t>
      </w:r>
      <w:r w:rsidRPr="008A2E14">
        <w:rPr>
          <w:rFonts w:ascii="Garamond" w:eastAsia="Garamond" w:hAnsi="Garamond" w:cs="Garamond"/>
          <w:color w:val="000000"/>
          <w:sz w:val="24"/>
          <w:szCs w:val="24"/>
        </w:rPr>
        <w:t xml:space="preserve"> </w:t>
      </w:r>
      <w:r w:rsidR="00902ECE" w:rsidRPr="008A2E14">
        <w:rPr>
          <w:rFonts w:ascii="Garamond" w:eastAsia="Garamond" w:hAnsi="Garamond" w:cs="Garamond"/>
          <w:color w:val="000000"/>
          <w:sz w:val="24"/>
          <w:szCs w:val="24"/>
        </w:rPr>
        <w:t>Inclusão e Desenvolvimento Social</w:t>
      </w:r>
      <w:bookmarkEnd w:id="23"/>
      <w:r w:rsidR="008A2E14" w:rsidRPr="008A2E14">
        <w:rPr>
          <w:rFonts w:ascii="Garamond" w:eastAsia="Garamond" w:hAnsi="Garamond" w:cs="Garamond"/>
          <w:color w:val="000000"/>
          <w:sz w:val="24"/>
          <w:szCs w:val="24"/>
        </w:rPr>
        <w:t xml:space="preserve"> </w:t>
      </w:r>
    </w:p>
    <w:p w:rsidR="00D25FD4" w:rsidRDefault="00D25FD4">
      <w:pPr>
        <w:rPr>
          <w:rFonts w:ascii="Garamond" w:eastAsia="Garamond" w:hAnsi="Garamond" w:cs="Garamond"/>
          <w:color w:val="222222"/>
        </w:rPr>
      </w:pPr>
    </w:p>
    <w:p w:rsidR="00D25FD4" w:rsidRDefault="00E91507" w:rsidP="00755848">
      <w:pPr>
        <w:numPr>
          <w:ilvl w:val="0"/>
          <w:numId w:val="9"/>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222222"/>
        </w:rPr>
        <w:t>Desde 2016</w:t>
      </w:r>
      <w:r>
        <w:rPr>
          <w:rFonts w:ascii="Garamond" w:eastAsia="Garamond" w:hAnsi="Garamond" w:cs="Garamond"/>
          <w:color w:val="222222"/>
          <w:vertAlign w:val="superscript"/>
        </w:rPr>
        <w:footnoteReference w:id="17"/>
      </w:r>
      <w:r>
        <w:rPr>
          <w:rFonts w:ascii="Garamond" w:eastAsia="Garamond" w:hAnsi="Garamond" w:cs="Garamond"/>
          <w:color w:val="222222"/>
        </w:rPr>
        <w:t>, foi atribuída a um ministério</w:t>
      </w:r>
      <w:r>
        <w:rPr>
          <w:rFonts w:ascii="Garamond" w:eastAsia="Garamond" w:hAnsi="Garamond" w:cs="Garamond"/>
          <w:color w:val="222222"/>
          <w:vertAlign w:val="superscript"/>
        </w:rPr>
        <w:footnoteReference w:id="18"/>
      </w:r>
      <w:r w:rsidR="00835C70">
        <w:rPr>
          <w:rFonts w:ascii="Garamond" w:eastAsia="Garamond" w:hAnsi="Garamond" w:cs="Garamond"/>
          <w:color w:val="222222"/>
        </w:rPr>
        <w:t xml:space="preserve">, atualmente, </w:t>
      </w:r>
      <w:r>
        <w:rPr>
          <w:rFonts w:ascii="Garamond" w:eastAsia="Garamond" w:hAnsi="Garamond" w:cs="Garamond"/>
          <w:color w:val="222222"/>
        </w:rPr>
        <w:t xml:space="preserve">Ministério </w:t>
      </w:r>
      <w:r w:rsidR="008A2E14" w:rsidRPr="008A2E14">
        <w:rPr>
          <w:rFonts w:ascii="Garamond" w:eastAsia="Garamond" w:hAnsi="Garamond" w:cs="Garamond"/>
          <w:color w:val="000000"/>
        </w:rPr>
        <w:t>do Estado, da Família</w:t>
      </w:r>
      <w:r w:rsidR="006D4F3E">
        <w:rPr>
          <w:rFonts w:ascii="Garamond" w:eastAsia="Garamond" w:hAnsi="Garamond" w:cs="Garamond"/>
          <w:color w:val="000000"/>
        </w:rPr>
        <w:t>,</w:t>
      </w:r>
      <w:r w:rsidR="008A2E14" w:rsidRPr="008A2E14">
        <w:rPr>
          <w:rFonts w:ascii="Garamond" w:eastAsia="Garamond" w:hAnsi="Garamond" w:cs="Garamond"/>
          <w:color w:val="000000"/>
        </w:rPr>
        <w:t xml:space="preserve"> Inclusão e Desenvolvimento Social</w:t>
      </w:r>
      <w:r>
        <w:rPr>
          <w:rFonts w:ascii="Garamond" w:eastAsia="Garamond" w:hAnsi="Garamond" w:cs="Garamond"/>
          <w:color w:val="000000"/>
        </w:rPr>
        <w:t xml:space="preserve">,  a responsabilidade </w:t>
      </w:r>
      <w:r>
        <w:rPr>
          <w:rFonts w:ascii="Garamond" w:eastAsia="Garamond" w:hAnsi="Garamond" w:cs="Garamond"/>
        </w:rPr>
        <w:t>específica</w:t>
      </w:r>
      <w:r>
        <w:rPr>
          <w:rFonts w:ascii="Garamond" w:eastAsia="Garamond" w:hAnsi="Garamond" w:cs="Garamond"/>
          <w:color w:val="000000"/>
        </w:rPr>
        <w:t xml:space="preserve"> de coordenar os esforços para a implementação das </w:t>
      </w:r>
      <w:r>
        <w:rPr>
          <w:rFonts w:ascii="Garamond" w:eastAsia="Garamond" w:hAnsi="Garamond" w:cs="Garamond"/>
        </w:rPr>
        <w:t>políticas</w:t>
      </w:r>
      <w:r>
        <w:rPr>
          <w:rFonts w:ascii="Garamond" w:eastAsia="Garamond" w:hAnsi="Garamond" w:cs="Garamond"/>
          <w:color w:val="000000"/>
        </w:rPr>
        <w:t xml:space="preserve"> destinadas </w:t>
      </w:r>
      <w:r>
        <w:rPr>
          <w:rFonts w:ascii="Garamond" w:eastAsia="Garamond" w:hAnsi="Garamond" w:cs="Garamond"/>
        </w:rPr>
        <w:t>à consecução</w:t>
      </w:r>
      <w:r>
        <w:rPr>
          <w:rFonts w:ascii="Garamond" w:eastAsia="Garamond" w:hAnsi="Garamond" w:cs="Garamond"/>
          <w:color w:val="000000"/>
        </w:rPr>
        <w:t xml:space="preserve"> da igualdade de género.  </w:t>
      </w:r>
    </w:p>
    <w:p w:rsidR="00D25FD4" w:rsidRDefault="00E91507" w:rsidP="00755848">
      <w:pPr>
        <w:numPr>
          <w:ilvl w:val="0"/>
          <w:numId w:val="9"/>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Os Serviços Sociais desse ministério, que se encontram em fase de municipalização, contribuem com programas e serviços específicos para a conse</w:t>
      </w:r>
      <w:r w:rsidR="0055294E">
        <w:rPr>
          <w:rFonts w:ascii="Garamond" w:eastAsia="Garamond" w:hAnsi="Garamond" w:cs="Garamond"/>
          <w:color w:val="000000"/>
        </w:rPr>
        <w:t>cução da igualdade de género. A</w:t>
      </w:r>
      <w:r>
        <w:rPr>
          <w:rFonts w:ascii="Garamond" w:eastAsia="Garamond" w:hAnsi="Garamond" w:cs="Garamond"/>
          <w:color w:val="000000"/>
        </w:rPr>
        <w:t xml:space="preserve"> nível local a planificação municipal é uma peça fundamental - 9 dos 22 municípios contavam em 2020 com Planos Estratégico Municipais de Desenvolvimento Sustentável (PMEDS), que integram diagnósticos de género e respostas </w:t>
      </w:r>
      <w:r>
        <w:rPr>
          <w:rFonts w:ascii="Garamond" w:eastAsia="Garamond" w:hAnsi="Garamond" w:cs="Garamond"/>
        </w:rPr>
        <w:t>específicas</w:t>
      </w:r>
      <w:r>
        <w:rPr>
          <w:rFonts w:ascii="Garamond" w:eastAsia="Garamond" w:hAnsi="Garamond" w:cs="Garamond"/>
          <w:color w:val="000000"/>
        </w:rPr>
        <w:t xml:space="preserve"> para os desafios identificados.</w:t>
      </w:r>
    </w:p>
    <w:p w:rsidR="00D25FD4" w:rsidRPr="00093E19" w:rsidRDefault="00E91507" w:rsidP="002A7F87">
      <w:pPr>
        <w:pStyle w:val="Cabealho2"/>
        <w:numPr>
          <w:ilvl w:val="2"/>
          <w:numId w:val="1"/>
        </w:numPr>
        <w:ind w:hanging="504"/>
        <w:jc w:val="both"/>
        <w:rPr>
          <w:rFonts w:ascii="Garamond" w:eastAsia="Garamond" w:hAnsi="Garamond" w:cs="Garamond"/>
          <w:color w:val="auto"/>
          <w:sz w:val="24"/>
          <w:szCs w:val="24"/>
        </w:rPr>
      </w:pPr>
      <w:bookmarkStart w:id="24" w:name="_Toc76632460"/>
      <w:r w:rsidRPr="00093E19">
        <w:rPr>
          <w:rFonts w:ascii="Garamond" w:eastAsia="Garamond" w:hAnsi="Garamond" w:cs="Garamond"/>
          <w:color w:val="auto"/>
          <w:sz w:val="24"/>
          <w:szCs w:val="24"/>
        </w:rPr>
        <w:t>O ICIEG</w:t>
      </w:r>
      <w:bookmarkEnd w:id="24"/>
    </w:p>
    <w:p w:rsidR="00D25FD4" w:rsidRDefault="00D25FD4">
      <w:pPr>
        <w:pBdr>
          <w:top w:val="nil"/>
          <w:left w:val="nil"/>
          <w:bottom w:val="nil"/>
          <w:right w:val="nil"/>
          <w:between w:val="nil"/>
        </w:pBdr>
        <w:ind w:left="360"/>
        <w:jc w:val="both"/>
        <w:rPr>
          <w:rFonts w:ascii="Garamond" w:eastAsia="Garamond" w:hAnsi="Garamond" w:cs="Garamond"/>
          <w:color w:val="222222"/>
        </w:rPr>
      </w:pPr>
    </w:p>
    <w:p w:rsidR="00D25FD4" w:rsidRDefault="00E91507" w:rsidP="00755848">
      <w:pPr>
        <w:numPr>
          <w:ilvl w:val="0"/>
          <w:numId w:val="11"/>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O Instituto Cabo-Verdiano para a Igualdade e Equidade de Género (ICIEG), é uma instituição com autonomia administrativa tutelada pelo Ministério</w:t>
      </w:r>
      <w:r w:rsidR="006D4F3E">
        <w:rPr>
          <w:rFonts w:ascii="Garamond" w:eastAsia="Garamond" w:hAnsi="Garamond" w:cs="Garamond"/>
          <w:color w:val="000000"/>
        </w:rPr>
        <w:t xml:space="preserve"> do Estado,</w:t>
      </w:r>
      <w:r>
        <w:rPr>
          <w:rFonts w:ascii="Garamond" w:eastAsia="Garamond" w:hAnsi="Garamond" w:cs="Garamond"/>
          <w:color w:val="000000"/>
        </w:rPr>
        <w:t xml:space="preserve"> da Família</w:t>
      </w:r>
      <w:r w:rsidR="006D4F3E">
        <w:rPr>
          <w:rFonts w:ascii="Garamond" w:eastAsia="Garamond" w:hAnsi="Garamond" w:cs="Garamond"/>
          <w:color w:val="000000"/>
        </w:rPr>
        <w:t xml:space="preserve">, Inclusão </w:t>
      </w:r>
      <w:r>
        <w:rPr>
          <w:rFonts w:ascii="Garamond" w:eastAsia="Garamond" w:hAnsi="Garamond" w:cs="Garamond"/>
          <w:color w:val="000000"/>
        </w:rPr>
        <w:t xml:space="preserve">e </w:t>
      </w:r>
      <w:r w:rsidR="006D4F3E">
        <w:rPr>
          <w:rFonts w:ascii="Garamond" w:eastAsia="Garamond" w:hAnsi="Garamond" w:cs="Garamond"/>
          <w:color w:val="000000"/>
        </w:rPr>
        <w:t>Desenvolvimento</w:t>
      </w:r>
      <w:r>
        <w:rPr>
          <w:rFonts w:ascii="Garamond" w:eastAsia="Garamond" w:hAnsi="Garamond" w:cs="Garamond"/>
          <w:color w:val="000000"/>
        </w:rPr>
        <w:t xml:space="preserve"> Social, e é a entidade governamental que coordena a implementação da política de género, e garante a adequada implementação, seguimento e avaliação da mesma. </w:t>
      </w:r>
    </w:p>
    <w:p w:rsidR="00D25FD4" w:rsidRDefault="00E91507" w:rsidP="00755848">
      <w:pPr>
        <w:numPr>
          <w:ilvl w:val="0"/>
          <w:numId w:val="11"/>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O  trabalho do ICIEG assenta nos esforços de transversalização da abordagem de género a nível setorial e no trabalho com uma ampla rede de parcerias,  com organizações da sociedade civil engajadas na promoção da igualdade (OMCV, MORABI), incluindo as que representam grupos específicos (mulheres com deficiência, mulheres imigrantes, mulheres portadoras de VIH/SIDA, Associação de pessoas LGBTI, etc.), homens (Rede Laço Branco) ou grupos profissionais específicos (mulheres juristas, mulheres empresárias, mulheres empregadas domésticas, mulheres parlamentares); os parceiros institucionais (ICCA,CIGEF, CNDHC)</w:t>
      </w:r>
      <w:r w:rsidR="00C36045">
        <w:rPr>
          <w:rFonts w:ascii="Garamond" w:eastAsia="Garamond" w:hAnsi="Garamond" w:cs="Garamond"/>
          <w:color w:val="000000"/>
        </w:rPr>
        <w:t xml:space="preserve"> </w:t>
      </w:r>
      <w:r>
        <w:rPr>
          <w:rFonts w:ascii="Garamond" w:eastAsia="Garamond" w:hAnsi="Garamond" w:cs="Garamond"/>
          <w:color w:val="000000"/>
        </w:rPr>
        <w:t>de desenvolvimento, incluindo a cooperação bilateral e multilateral; os sindicatos, em particular os que representam  trabalhadoras, como é o caso do Sindicatos das Trabalhadoras Domésticas.</w:t>
      </w:r>
    </w:p>
    <w:p w:rsidR="00D25FD4" w:rsidRDefault="00E91507" w:rsidP="00755848">
      <w:pPr>
        <w:numPr>
          <w:ilvl w:val="0"/>
          <w:numId w:val="11"/>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 xml:space="preserve">O ICIEG, gere os Centros de Atenção </w:t>
      </w:r>
      <w:r w:rsidR="00C36045">
        <w:rPr>
          <w:rFonts w:ascii="Garamond" w:eastAsia="Garamond" w:hAnsi="Garamond" w:cs="Garamond"/>
        </w:rPr>
        <w:t>á</w:t>
      </w:r>
      <w:r>
        <w:rPr>
          <w:rFonts w:ascii="Garamond" w:eastAsia="Garamond" w:hAnsi="Garamond" w:cs="Garamond"/>
        </w:rPr>
        <w:t>s Vítimas</w:t>
      </w:r>
      <w:r>
        <w:rPr>
          <w:rFonts w:ascii="Garamond" w:eastAsia="Garamond" w:hAnsi="Garamond" w:cs="Garamond"/>
          <w:color w:val="000000"/>
        </w:rPr>
        <w:t xml:space="preserve"> de VBG (CAV),</w:t>
      </w:r>
      <w:r w:rsidR="00C36045">
        <w:rPr>
          <w:rFonts w:ascii="Garamond" w:eastAsia="Garamond" w:hAnsi="Garamond" w:cs="Garamond"/>
          <w:color w:val="000000"/>
        </w:rPr>
        <w:t xml:space="preserve"> que</w:t>
      </w:r>
      <w:r>
        <w:rPr>
          <w:rFonts w:ascii="Garamond" w:eastAsia="Garamond" w:hAnsi="Garamond" w:cs="Garamond"/>
          <w:color w:val="000000"/>
        </w:rPr>
        <w:t xml:space="preserve"> funcionam em todos os municípios. Estes Centros além de serem responsáveis por coordenar a ação </w:t>
      </w:r>
      <w:r>
        <w:rPr>
          <w:rFonts w:ascii="Garamond" w:eastAsia="Garamond" w:hAnsi="Garamond" w:cs="Garamond"/>
        </w:rPr>
        <w:t>específica</w:t>
      </w:r>
      <w:r>
        <w:rPr>
          <w:rFonts w:ascii="Garamond" w:eastAsia="Garamond" w:hAnsi="Garamond" w:cs="Garamond"/>
          <w:color w:val="000000"/>
        </w:rPr>
        <w:t xml:space="preserve"> em matéria de atenção e proteção das </w:t>
      </w:r>
      <w:r>
        <w:rPr>
          <w:rFonts w:ascii="Garamond" w:eastAsia="Garamond" w:hAnsi="Garamond" w:cs="Garamond"/>
        </w:rPr>
        <w:t>vítimas,</w:t>
      </w:r>
      <w:r>
        <w:rPr>
          <w:rFonts w:ascii="Garamond" w:eastAsia="Garamond" w:hAnsi="Garamond" w:cs="Garamond"/>
          <w:color w:val="000000"/>
        </w:rPr>
        <w:t xml:space="preserve"> também são responsáveis por ações de promoção da igualdade de género. </w:t>
      </w:r>
    </w:p>
    <w:p w:rsidR="00D25FD4" w:rsidRDefault="00E91507" w:rsidP="00755848">
      <w:pPr>
        <w:numPr>
          <w:ilvl w:val="0"/>
          <w:numId w:val="11"/>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 xml:space="preserve">A Regulamentação da Lei de VBG (2015), estabelece as responsabilidades institucionais dos setores de Educação e da Saúde em matéria de atenção e proteção das </w:t>
      </w:r>
      <w:r>
        <w:rPr>
          <w:rFonts w:ascii="Garamond" w:eastAsia="Garamond" w:hAnsi="Garamond" w:cs="Garamond"/>
        </w:rPr>
        <w:t>vítimas</w:t>
      </w:r>
      <w:r>
        <w:rPr>
          <w:rFonts w:ascii="Garamond" w:eastAsia="Garamond" w:hAnsi="Garamond" w:cs="Garamond"/>
          <w:color w:val="000000"/>
        </w:rPr>
        <w:t xml:space="preserve"> de VBG, assim como da Policia Nacional, do Ministério </w:t>
      </w:r>
      <w:r>
        <w:rPr>
          <w:rFonts w:ascii="Garamond" w:eastAsia="Garamond" w:hAnsi="Garamond" w:cs="Garamond"/>
        </w:rPr>
        <w:t>da Justiça</w:t>
      </w:r>
      <w:r>
        <w:rPr>
          <w:rFonts w:ascii="Garamond" w:eastAsia="Garamond" w:hAnsi="Garamond" w:cs="Garamond"/>
          <w:color w:val="000000"/>
        </w:rPr>
        <w:t xml:space="preserve"> e do Ministério Público. </w:t>
      </w:r>
    </w:p>
    <w:p w:rsidR="00D25FD4" w:rsidRDefault="00E91507" w:rsidP="00755848">
      <w:pPr>
        <w:numPr>
          <w:ilvl w:val="0"/>
          <w:numId w:val="11"/>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O Plano de Cargos, Carreiras e Salários (PCCS) do ICIEG, aprovado em 2018,</w:t>
      </w:r>
      <w:r>
        <w:rPr>
          <w:rFonts w:ascii="Garamond" w:eastAsia="Garamond" w:hAnsi="Garamond" w:cs="Garamond"/>
          <w:color w:val="000000"/>
          <w:sz w:val="20"/>
          <w:szCs w:val="20"/>
          <w:vertAlign w:val="superscript"/>
        </w:rPr>
        <w:footnoteReference w:id="19"/>
      </w:r>
      <w:r>
        <w:rPr>
          <w:rFonts w:ascii="Garamond" w:eastAsia="Garamond" w:hAnsi="Garamond" w:cs="Garamond"/>
          <w:color w:val="000000"/>
        </w:rPr>
        <w:t xml:space="preserve"> t</w:t>
      </w:r>
      <w:r w:rsidR="00C36045">
        <w:rPr>
          <w:rFonts w:ascii="Garamond" w:eastAsia="Garamond" w:hAnsi="Garamond" w:cs="Garamond"/>
        </w:rPr>
        <w:t>e</w:t>
      </w:r>
      <w:r>
        <w:rPr>
          <w:rFonts w:ascii="Garamond" w:eastAsia="Garamond" w:hAnsi="Garamond" w:cs="Garamond"/>
          <w:color w:val="000000"/>
        </w:rPr>
        <w:t>m em conta as responsabilidades do quadro técnico ICIEG na transversalização da abordagem de género.</w:t>
      </w:r>
    </w:p>
    <w:p w:rsidR="00D25FD4" w:rsidRDefault="00D25FD4">
      <w:pPr>
        <w:pBdr>
          <w:top w:val="nil"/>
          <w:left w:val="nil"/>
          <w:bottom w:val="nil"/>
          <w:right w:val="nil"/>
          <w:between w:val="nil"/>
        </w:pBdr>
        <w:ind w:left="360"/>
        <w:jc w:val="both"/>
        <w:rPr>
          <w:rFonts w:ascii="Garamond" w:eastAsia="Garamond" w:hAnsi="Garamond" w:cs="Garamond"/>
          <w:color w:val="222222"/>
        </w:rPr>
      </w:pPr>
    </w:p>
    <w:p w:rsidR="00D25FD4" w:rsidRPr="00093E19" w:rsidRDefault="00E91507" w:rsidP="002A7F87">
      <w:pPr>
        <w:pStyle w:val="Cabealho2"/>
        <w:numPr>
          <w:ilvl w:val="2"/>
          <w:numId w:val="1"/>
        </w:numPr>
        <w:ind w:hanging="504"/>
        <w:jc w:val="both"/>
        <w:rPr>
          <w:rFonts w:ascii="Garamond" w:eastAsia="Garamond" w:hAnsi="Garamond" w:cs="Garamond"/>
          <w:color w:val="auto"/>
          <w:sz w:val="24"/>
          <w:szCs w:val="24"/>
        </w:rPr>
      </w:pPr>
      <w:bookmarkStart w:id="25" w:name="_Toc76632461"/>
      <w:r w:rsidRPr="00093E19">
        <w:rPr>
          <w:rFonts w:ascii="Garamond" w:eastAsia="Garamond" w:hAnsi="Garamond" w:cs="Garamond"/>
          <w:color w:val="auto"/>
          <w:sz w:val="24"/>
          <w:szCs w:val="24"/>
        </w:rPr>
        <w:t xml:space="preserve">A Comissão Interministerial </w:t>
      </w:r>
      <w:r w:rsidR="00093E19">
        <w:rPr>
          <w:rFonts w:ascii="Garamond" w:eastAsia="Garamond" w:hAnsi="Garamond" w:cs="Garamond"/>
          <w:color w:val="000000"/>
        </w:rPr>
        <w:t xml:space="preserve">para a Transversalização da Abordagem </w:t>
      </w:r>
      <w:r w:rsidRPr="00093E19">
        <w:rPr>
          <w:rFonts w:ascii="Garamond" w:eastAsia="Garamond" w:hAnsi="Garamond" w:cs="Garamond"/>
          <w:color w:val="auto"/>
          <w:sz w:val="24"/>
          <w:szCs w:val="24"/>
        </w:rPr>
        <w:t>de Género</w:t>
      </w:r>
      <w:bookmarkEnd w:id="25"/>
    </w:p>
    <w:p w:rsidR="00D25FD4" w:rsidRDefault="00D25FD4">
      <w:pPr>
        <w:pBdr>
          <w:top w:val="nil"/>
          <w:left w:val="nil"/>
          <w:bottom w:val="nil"/>
          <w:right w:val="nil"/>
          <w:between w:val="nil"/>
        </w:pBdr>
        <w:spacing w:after="240"/>
        <w:ind w:left="360"/>
        <w:jc w:val="both"/>
        <w:rPr>
          <w:rFonts w:ascii="Garamond" w:eastAsia="Garamond" w:hAnsi="Garamond" w:cs="Garamond"/>
          <w:color w:val="222222"/>
        </w:rPr>
      </w:pPr>
    </w:p>
    <w:p w:rsidR="00D25FD4" w:rsidRDefault="00E91507" w:rsidP="00755848">
      <w:pPr>
        <w:numPr>
          <w:ilvl w:val="0"/>
          <w:numId w:val="12"/>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 xml:space="preserve">O suporte para o trabalho de coordenação </w:t>
      </w:r>
      <w:r w:rsidR="00C36045">
        <w:rPr>
          <w:rFonts w:ascii="Garamond" w:eastAsia="Garamond" w:hAnsi="Garamond" w:cs="Garamond"/>
        </w:rPr>
        <w:t>intersectorial</w:t>
      </w:r>
      <w:r>
        <w:rPr>
          <w:rFonts w:ascii="Garamond" w:eastAsia="Garamond" w:hAnsi="Garamond" w:cs="Garamond"/>
          <w:color w:val="000000"/>
        </w:rPr>
        <w:t xml:space="preserve"> do ICIEG,  foi criado em 2018</w:t>
      </w:r>
      <w:r>
        <w:rPr>
          <w:rFonts w:ascii="Times New Roman" w:eastAsia="Times New Roman" w:hAnsi="Times New Roman" w:cs="Times New Roman"/>
          <w:color w:val="000000"/>
          <w:sz w:val="20"/>
          <w:szCs w:val="20"/>
          <w:vertAlign w:val="superscript"/>
        </w:rPr>
        <w:footnoteReference w:id="20"/>
      </w:r>
      <w:r w:rsidR="00C36045">
        <w:rPr>
          <w:rFonts w:ascii="Garamond" w:eastAsia="Garamond" w:hAnsi="Garamond" w:cs="Garamond"/>
          <w:color w:val="000000"/>
        </w:rPr>
        <w:t>, A</w:t>
      </w:r>
      <w:r>
        <w:rPr>
          <w:rFonts w:ascii="Garamond" w:eastAsia="Garamond" w:hAnsi="Garamond" w:cs="Garamond"/>
          <w:color w:val="000000"/>
        </w:rPr>
        <w:t xml:space="preserve"> Comissão Interministerial para a Transversalização da Abordagem de Gén</w:t>
      </w:r>
      <w:r w:rsidR="00C36045">
        <w:rPr>
          <w:rFonts w:ascii="Garamond" w:eastAsia="Garamond" w:hAnsi="Garamond" w:cs="Garamond"/>
          <w:color w:val="000000"/>
        </w:rPr>
        <w:t xml:space="preserve">ero (Comissão de Género), </w:t>
      </w:r>
      <w:r>
        <w:rPr>
          <w:rFonts w:ascii="Garamond" w:eastAsia="Garamond" w:hAnsi="Garamond" w:cs="Garamond"/>
          <w:color w:val="000000"/>
        </w:rPr>
        <w:t xml:space="preserve"> é responsável direta pela monitorização da transversalização da abordagem de género nas políticas públicas e em particular, pelo seguimento das medidas delineadas no PEDS pelos setores. Os seus integrantes são pontos focais de género e entre as suas atribuições está o reforço da utilização da abordagem de género nas suas </w:t>
      </w:r>
      <w:r w:rsidR="00C36045">
        <w:rPr>
          <w:rFonts w:ascii="Garamond" w:eastAsia="Garamond" w:hAnsi="Garamond" w:cs="Garamond"/>
        </w:rPr>
        <w:t>respetivas</w:t>
      </w:r>
      <w:r>
        <w:rPr>
          <w:rFonts w:ascii="Garamond" w:eastAsia="Garamond" w:hAnsi="Garamond" w:cs="Garamond"/>
          <w:color w:val="000000"/>
        </w:rPr>
        <w:t xml:space="preserve"> áreas de atuação. </w:t>
      </w:r>
    </w:p>
    <w:p w:rsidR="00D25FD4" w:rsidRDefault="00E91507" w:rsidP="00755848">
      <w:pPr>
        <w:numPr>
          <w:ilvl w:val="0"/>
          <w:numId w:val="12"/>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 xml:space="preserve">A Comissão é presidida pelo ICIEG e constituída por representantes das DGPOG, dos vários setores, bem </w:t>
      </w:r>
      <w:r w:rsidR="00C36045">
        <w:rPr>
          <w:rFonts w:ascii="Garamond" w:eastAsia="Garamond" w:hAnsi="Garamond" w:cs="Garamond"/>
          <w:color w:val="000000"/>
        </w:rPr>
        <w:t>como representantes do CIGEF/UNI</w:t>
      </w:r>
      <w:r>
        <w:rPr>
          <w:rFonts w:ascii="Garamond" w:eastAsia="Garamond" w:hAnsi="Garamond" w:cs="Garamond"/>
          <w:color w:val="000000"/>
        </w:rPr>
        <w:t>CV, ICCA, das ONG e da RMP-CV. Têm responsabilidades, juntamente com os Gestores dos Programas do PEDS, em matéria de gestão física e financeira, dos instrumentos de planeamento e seguimento e avaliação setoriais.</w:t>
      </w:r>
    </w:p>
    <w:p w:rsidR="00D25FD4" w:rsidRPr="004E6642" w:rsidRDefault="00E91507" w:rsidP="002A7F87">
      <w:pPr>
        <w:pStyle w:val="Cabealho2"/>
        <w:numPr>
          <w:ilvl w:val="2"/>
          <w:numId w:val="1"/>
        </w:numPr>
        <w:ind w:hanging="504"/>
        <w:jc w:val="both"/>
        <w:rPr>
          <w:rFonts w:ascii="Garamond" w:eastAsia="Garamond" w:hAnsi="Garamond" w:cs="Garamond"/>
          <w:color w:val="auto"/>
          <w:sz w:val="24"/>
          <w:szCs w:val="24"/>
        </w:rPr>
      </w:pPr>
      <w:bookmarkStart w:id="26" w:name="_Toc76632462"/>
      <w:r w:rsidRPr="004E6642">
        <w:rPr>
          <w:rFonts w:ascii="Garamond" w:eastAsia="Garamond" w:hAnsi="Garamond" w:cs="Garamond"/>
          <w:color w:val="auto"/>
          <w:sz w:val="24"/>
          <w:szCs w:val="24"/>
        </w:rPr>
        <w:t>O Observatório de Género e o Instituto Nacional de Estatísticas</w:t>
      </w:r>
      <w:bookmarkEnd w:id="26"/>
    </w:p>
    <w:p w:rsidR="00D25FD4" w:rsidRDefault="00D25FD4">
      <w:pPr>
        <w:jc w:val="both"/>
        <w:rPr>
          <w:rFonts w:ascii="Garamond" w:eastAsia="Garamond" w:hAnsi="Garamond" w:cs="Garamond"/>
        </w:rPr>
      </w:pPr>
    </w:p>
    <w:p w:rsidR="00D25FD4" w:rsidRDefault="00E91507" w:rsidP="00755848">
      <w:pPr>
        <w:numPr>
          <w:ilvl w:val="0"/>
          <w:numId w:val="13"/>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 xml:space="preserve">O país vem desenvolvendo e consolidando a </w:t>
      </w:r>
      <w:r>
        <w:rPr>
          <w:rFonts w:ascii="Garamond" w:eastAsia="Garamond" w:hAnsi="Garamond" w:cs="Garamond"/>
        </w:rPr>
        <w:t>produção de indicadores</w:t>
      </w:r>
      <w:r>
        <w:rPr>
          <w:rFonts w:ascii="Garamond" w:eastAsia="Garamond" w:hAnsi="Garamond" w:cs="Garamond"/>
          <w:color w:val="000000"/>
        </w:rPr>
        <w:t xml:space="preserve"> de </w:t>
      </w:r>
      <w:r>
        <w:rPr>
          <w:rFonts w:ascii="Garamond" w:eastAsia="Garamond" w:hAnsi="Garamond" w:cs="Garamond"/>
        </w:rPr>
        <w:t>gênero.</w:t>
      </w:r>
      <w:r>
        <w:rPr>
          <w:rFonts w:ascii="Garamond" w:eastAsia="Garamond" w:hAnsi="Garamond" w:cs="Garamond"/>
          <w:color w:val="000000"/>
        </w:rPr>
        <w:t xml:space="preserve"> O Observatório de Género de Cabo Verde, tem doze indicadores chave que permitem </w:t>
      </w:r>
      <w:r>
        <w:rPr>
          <w:rFonts w:ascii="Garamond" w:eastAsia="Garamond" w:hAnsi="Garamond" w:cs="Garamond"/>
        </w:rPr>
        <w:t>caracterizar</w:t>
      </w:r>
      <w:r>
        <w:rPr>
          <w:rFonts w:ascii="Garamond" w:eastAsia="Garamond" w:hAnsi="Garamond" w:cs="Garamond"/>
          <w:color w:val="000000"/>
        </w:rPr>
        <w:t xml:space="preserve"> as três esferas fundamentais da autonomia das mulheres – autonomia económica, autonomia física e autonomia na tomada de decisões. Os indicadores secundários incluem os definidos pelos ODS e também inclui indicadores qualitativos, que respondem a questões colocadas por convenções e outros compromissos regi</w:t>
      </w:r>
      <w:r w:rsidR="00664396">
        <w:rPr>
          <w:rFonts w:ascii="Garamond" w:eastAsia="Garamond" w:hAnsi="Garamond" w:cs="Garamond"/>
          <w:color w:val="000000"/>
        </w:rPr>
        <w:t>onais e internacionais. A conceção</w:t>
      </w:r>
      <w:r>
        <w:rPr>
          <w:rFonts w:ascii="Garamond" w:eastAsia="Garamond" w:hAnsi="Garamond" w:cs="Garamond"/>
          <w:color w:val="000000"/>
        </w:rPr>
        <w:t xml:space="preserve"> e seleção dos indicadores, assim como a produção de </w:t>
      </w:r>
      <w:r w:rsidR="00664396">
        <w:rPr>
          <w:rFonts w:ascii="Garamond" w:eastAsia="Garamond" w:hAnsi="Garamond" w:cs="Garamond"/>
          <w:color w:val="000000"/>
        </w:rPr>
        <w:t>informações,</w:t>
      </w:r>
      <w:r>
        <w:rPr>
          <w:rFonts w:ascii="Garamond" w:eastAsia="Garamond" w:hAnsi="Garamond" w:cs="Garamond"/>
          <w:color w:val="000000"/>
        </w:rPr>
        <w:t xml:space="preserve"> é coordenada pelo ICIEG e a atualização dos dados é da responsabilidade do Instituto Nacional de Estatística (INE).</w:t>
      </w:r>
    </w:p>
    <w:p w:rsidR="00D25FD4" w:rsidRPr="006B594C" w:rsidRDefault="0066494B" w:rsidP="00755848">
      <w:pPr>
        <w:numPr>
          <w:ilvl w:val="0"/>
          <w:numId w:val="13"/>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 xml:space="preserve">O Observatório é um </w:t>
      </w:r>
      <w:r w:rsidR="00E91507">
        <w:rPr>
          <w:rFonts w:ascii="Garamond" w:eastAsia="Garamond" w:hAnsi="Garamond" w:cs="Garamond"/>
          <w:color w:val="000000"/>
        </w:rPr>
        <w:t>importante instrumento de seguimento para a implementação dos Objetivos de Desenvolvimento Sustentá</w:t>
      </w:r>
      <w:r w:rsidR="00CD7B0D">
        <w:rPr>
          <w:rFonts w:ascii="Garamond" w:eastAsia="Garamond" w:hAnsi="Garamond" w:cs="Garamond"/>
          <w:color w:val="000000"/>
        </w:rPr>
        <w:t>vel (ODS) em Cabo Verde e de</w:t>
      </w:r>
      <w:r w:rsidR="00E91507">
        <w:rPr>
          <w:rFonts w:ascii="Garamond" w:eastAsia="Garamond" w:hAnsi="Garamond" w:cs="Garamond"/>
          <w:color w:val="000000"/>
        </w:rPr>
        <w:t xml:space="preserve"> outros compromissos assumidos pelo país a nível internacional e regional </w:t>
      </w:r>
      <w:r w:rsidR="00E91507" w:rsidRPr="008F6C48">
        <w:rPr>
          <w:rFonts w:ascii="Garamond" w:eastAsia="Garamond" w:hAnsi="Garamond" w:cs="Garamond"/>
          <w:color w:val="000000"/>
        </w:rPr>
        <w:t>é um</w:t>
      </w:r>
      <w:r w:rsidR="00E91507">
        <w:rPr>
          <w:rFonts w:ascii="Garamond" w:eastAsia="Garamond" w:hAnsi="Garamond" w:cs="Garamond"/>
          <w:color w:val="000000"/>
        </w:rPr>
        <w:t xml:space="preserve"> instrumento </w:t>
      </w:r>
      <w:r w:rsidR="00E91507" w:rsidRPr="006B594C">
        <w:rPr>
          <w:rFonts w:ascii="Garamond" w:eastAsia="Garamond" w:hAnsi="Garamond" w:cs="Garamond"/>
          <w:color w:val="000000"/>
        </w:rPr>
        <w:t>indispensável para a planificação nacional e setorial.</w:t>
      </w:r>
    </w:p>
    <w:p w:rsidR="008F6C48" w:rsidRPr="006B594C" w:rsidRDefault="008F6C48" w:rsidP="00755848">
      <w:pPr>
        <w:numPr>
          <w:ilvl w:val="0"/>
          <w:numId w:val="13"/>
        </w:numPr>
        <w:pBdr>
          <w:top w:val="nil"/>
          <w:left w:val="nil"/>
          <w:bottom w:val="nil"/>
          <w:right w:val="nil"/>
          <w:between w:val="nil"/>
        </w:pBdr>
        <w:spacing w:after="240" w:line="360" w:lineRule="auto"/>
        <w:jc w:val="both"/>
        <w:rPr>
          <w:rFonts w:ascii="Garamond" w:eastAsia="Garamond" w:hAnsi="Garamond" w:cs="Garamond"/>
          <w:color w:val="000000"/>
        </w:rPr>
      </w:pPr>
      <w:r w:rsidRPr="006B594C">
        <w:rPr>
          <w:rFonts w:ascii="Garamond" w:eastAsia="Garamond" w:hAnsi="Garamond" w:cs="Garamond"/>
          <w:color w:val="000000"/>
        </w:rPr>
        <w:t xml:space="preserve">O INE tem um papel </w:t>
      </w:r>
      <w:r w:rsidR="00597367" w:rsidRPr="006B594C">
        <w:rPr>
          <w:rFonts w:ascii="Garamond" w:eastAsia="Garamond" w:hAnsi="Garamond" w:cs="Garamond"/>
          <w:color w:val="000000"/>
        </w:rPr>
        <w:t>central para</w:t>
      </w:r>
      <w:r w:rsidRPr="006B594C">
        <w:rPr>
          <w:rFonts w:ascii="Garamond" w:eastAsia="Garamond" w:hAnsi="Garamond" w:cs="Garamond"/>
          <w:color w:val="000000"/>
        </w:rPr>
        <w:t xml:space="preserve"> o desenvolvimento das estatísticas de género, para o estabelecimento e manut</w:t>
      </w:r>
      <w:r w:rsidR="000801E1" w:rsidRPr="006B594C">
        <w:rPr>
          <w:rFonts w:ascii="Garamond" w:eastAsia="Garamond" w:hAnsi="Garamond" w:cs="Garamond"/>
          <w:color w:val="000000"/>
        </w:rPr>
        <w:t xml:space="preserve">enção do Observatório de Género, sendo ainda </w:t>
      </w:r>
      <w:r w:rsidRPr="006B594C">
        <w:rPr>
          <w:rFonts w:ascii="Garamond" w:eastAsia="Garamond" w:hAnsi="Garamond" w:cs="Garamond"/>
          <w:color w:val="000000"/>
        </w:rPr>
        <w:t>necessário o reforço da produção estatística, incluindo o reforço das capacidades de vários setores em termos de literacia em estatísticas de género</w:t>
      </w:r>
      <w:r w:rsidR="002173C4" w:rsidRPr="006B594C">
        <w:rPr>
          <w:rFonts w:ascii="Garamond" w:eastAsia="Garamond" w:hAnsi="Garamond" w:cs="Garamond"/>
          <w:color w:val="000000"/>
        </w:rPr>
        <w:t>. A</w:t>
      </w:r>
      <w:r w:rsidRPr="006B594C">
        <w:rPr>
          <w:rFonts w:ascii="Garamond" w:eastAsia="Garamond" w:hAnsi="Garamond" w:cs="Garamond"/>
          <w:color w:val="000000"/>
        </w:rPr>
        <w:t xml:space="preserve"> transversalização do género </w:t>
      </w:r>
      <w:r w:rsidR="002173C4" w:rsidRPr="006B594C">
        <w:rPr>
          <w:rFonts w:ascii="Garamond" w:eastAsia="Garamond" w:hAnsi="Garamond" w:cs="Garamond"/>
          <w:color w:val="000000"/>
        </w:rPr>
        <w:t xml:space="preserve">deve ser </w:t>
      </w:r>
      <w:r w:rsidRPr="006B594C">
        <w:rPr>
          <w:rFonts w:ascii="Garamond" w:eastAsia="Garamond" w:hAnsi="Garamond" w:cs="Garamond"/>
          <w:color w:val="000000"/>
        </w:rPr>
        <w:t xml:space="preserve">assegurada nas diferentes </w:t>
      </w:r>
      <w:r w:rsidR="002173C4" w:rsidRPr="006B594C">
        <w:rPr>
          <w:rFonts w:ascii="Garamond" w:eastAsia="Garamond" w:hAnsi="Garamond" w:cs="Garamond"/>
          <w:color w:val="000000"/>
        </w:rPr>
        <w:t>da produção estatística</w:t>
      </w:r>
      <w:r w:rsidR="0053047F" w:rsidRPr="006B594C">
        <w:rPr>
          <w:rFonts w:ascii="Garamond" w:eastAsia="Garamond" w:hAnsi="Garamond" w:cs="Garamond"/>
          <w:color w:val="000000"/>
        </w:rPr>
        <w:t>, incluindo a elaboração dos</w:t>
      </w:r>
      <w:r w:rsidR="002173C4" w:rsidRPr="006B594C">
        <w:rPr>
          <w:rFonts w:ascii="Garamond" w:eastAsia="Garamond" w:hAnsi="Garamond" w:cs="Garamond"/>
          <w:color w:val="000000"/>
        </w:rPr>
        <w:t xml:space="preserve"> instrumentos </w:t>
      </w:r>
      <w:r w:rsidRPr="006B594C">
        <w:rPr>
          <w:rFonts w:ascii="Garamond" w:eastAsia="Garamond" w:hAnsi="Garamond" w:cs="Garamond"/>
          <w:color w:val="000000"/>
        </w:rPr>
        <w:t xml:space="preserve">de recolha de informações. </w:t>
      </w:r>
    </w:p>
    <w:p w:rsidR="00D25FD4" w:rsidRPr="00344D59" w:rsidRDefault="00E91507" w:rsidP="00344D59">
      <w:pPr>
        <w:pStyle w:val="Cabealho2"/>
        <w:numPr>
          <w:ilvl w:val="1"/>
          <w:numId w:val="1"/>
        </w:numPr>
        <w:jc w:val="both"/>
        <w:rPr>
          <w:rFonts w:ascii="Garamond" w:eastAsia="Garamond" w:hAnsi="Garamond" w:cs="Garamond"/>
          <w:b/>
          <w:color w:val="000000"/>
          <w:sz w:val="24"/>
          <w:szCs w:val="24"/>
        </w:rPr>
      </w:pPr>
      <w:bookmarkStart w:id="27" w:name="_Toc76632463"/>
      <w:r w:rsidRPr="00344D59">
        <w:rPr>
          <w:rFonts w:ascii="Garamond" w:eastAsia="Garamond" w:hAnsi="Garamond" w:cs="Garamond"/>
          <w:b/>
          <w:color w:val="000000"/>
          <w:sz w:val="24"/>
          <w:szCs w:val="24"/>
        </w:rPr>
        <w:t>O Marco Legal</w:t>
      </w:r>
      <w:bookmarkEnd w:id="27"/>
    </w:p>
    <w:p w:rsidR="00D25FD4" w:rsidRDefault="00D25FD4"/>
    <w:p w:rsidR="00D25FD4" w:rsidRDefault="00E91507" w:rsidP="002A7F87">
      <w:pPr>
        <w:pStyle w:val="Cabealho2"/>
        <w:numPr>
          <w:ilvl w:val="2"/>
          <w:numId w:val="1"/>
        </w:numPr>
        <w:ind w:hanging="504"/>
        <w:jc w:val="both"/>
        <w:rPr>
          <w:rFonts w:ascii="Garamond" w:eastAsia="Garamond" w:hAnsi="Garamond" w:cs="Garamond"/>
          <w:color w:val="000000"/>
          <w:sz w:val="24"/>
          <w:szCs w:val="24"/>
        </w:rPr>
      </w:pPr>
      <w:bookmarkStart w:id="28" w:name="_Toc76632464"/>
      <w:r>
        <w:rPr>
          <w:rFonts w:ascii="Garamond" w:eastAsia="Garamond" w:hAnsi="Garamond" w:cs="Garamond"/>
          <w:color w:val="000000"/>
          <w:sz w:val="24"/>
          <w:szCs w:val="24"/>
        </w:rPr>
        <w:t>Leis e Regulamentos</w:t>
      </w:r>
      <w:r w:rsidR="004A35FF">
        <w:rPr>
          <w:rFonts w:ascii="Garamond" w:eastAsia="Garamond" w:hAnsi="Garamond" w:cs="Garamond"/>
          <w:color w:val="000000"/>
          <w:sz w:val="24"/>
          <w:szCs w:val="24"/>
        </w:rPr>
        <w:t xml:space="preserve"> promotores da igualdade de género</w:t>
      </w:r>
      <w:r w:rsidR="000A254F">
        <w:rPr>
          <w:rFonts w:ascii="Garamond" w:eastAsia="Garamond" w:hAnsi="Garamond" w:cs="Garamond"/>
          <w:color w:val="000000"/>
          <w:sz w:val="24"/>
          <w:szCs w:val="24"/>
        </w:rPr>
        <w:t xml:space="preserve"> (2016-2020)</w:t>
      </w:r>
      <w:bookmarkEnd w:id="28"/>
    </w:p>
    <w:p w:rsidR="00D25FD4" w:rsidRDefault="00D25FD4">
      <w:pPr>
        <w:pStyle w:val="Cabealho2"/>
        <w:ind w:left="425"/>
        <w:jc w:val="both"/>
        <w:rPr>
          <w:rFonts w:ascii="Garamond" w:eastAsia="Garamond" w:hAnsi="Garamond" w:cs="Garamond"/>
          <w:color w:val="000000"/>
          <w:sz w:val="24"/>
          <w:szCs w:val="24"/>
        </w:rPr>
      </w:pPr>
    </w:p>
    <w:p w:rsidR="00256D59" w:rsidRPr="003B12F5" w:rsidRDefault="00B46F99" w:rsidP="00755848">
      <w:pPr>
        <w:numPr>
          <w:ilvl w:val="0"/>
          <w:numId w:val="28"/>
        </w:numPr>
        <w:pBdr>
          <w:top w:val="nil"/>
          <w:left w:val="nil"/>
          <w:bottom w:val="nil"/>
          <w:right w:val="nil"/>
          <w:between w:val="nil"/>
        </w:pBdr>
        <w:spacing w:after="240" w:line="360" w:lineRule="auto"/>
        <w:jc w:val="both"/>
        <w:rPr>
          <w:rFonts w:ascii="Garamond" w:eastAsia="Garamond" w:hAnsi="Garamond" w:cs="Garamond"/>
          <w:color w:val="000000"/>
        </w:rPr>
      </w:pPr>
      <w:r w:rsidRPr="003B12F5">
        <w:rPr>
          <w:rFonts w:ascii="Garamond" w:eastAsia="Garamond" w:hAnsi="Garamond" w:cs="Garamond"/>
          <w:color w:val="000000"/>
        </w:rPr>
        <w:t xml:space="preserve">A Constituição da República de Cabo Verde e o </w:t>
      </w:r>
      <w:r w:rsidR="00E91507" w:rsidRPr="003B12F5">
        <w:rPr>
          <w:rFonts w:ascii="Garamond" w:eastAsia="Garamond" w:hAnsi="Garamond" w:cs="Garamond"/>
          <w:color w:val="000000"/>
        </w:rPr>
        <w:t xml:space="preserve">quadro </w:t>
      </w:r>
      <w:r w:rsidRPr="003B12F5">
        <w:rPr>
          <w:rFonts w:ascii="Garamond" w:eastAsia="Garamond" w:hAnsi="Garamond" w:cs="Garamond"/>
          <w:color w:val="000000"/>
        </w:rPr>
        <w:t>legislativo é</w:t>
      </w:r>
      <w:r w:rsidR="00E91507" w:rsidRPr="003B12F5">
        <w:rPr>
          <w:rFonts w:ascii="Garamond" w:eastAsia="Garamond" w:hAnsi="Garamond" w:cs="Garamond"/>
          <w:color w:val="000000"/>
        </w:rPr>
        <w:t xml:space="preserve"> favorável </w:t>
      </w:r>
      <w:r w:rsidR="00E91507" w:rsidRPr="003B12F5">
        <w:rPr>
          <w:rFonts w:ascii="Garamond" w:eastAsia="Garamond" w:hAnsi="Garamond" w:cs="Garamond"/>
        </w:rPr>
        <w:t>à igualdade</w:t>
      </w:r>
      <w:r w:rsidR="00CD7B0D" w:rsidRPr="003B12F5">
        <w:rPr>
          <w:rFonts w:ascii="Garamond" w:eastAsia="Garamond" w:hAnsi="Garamond" w:cs="Garamond"/>
          <w:color w:val="000000"/>
        </w:rPr>
        <w:t xml:space="preserve"> entre homens e mulheres</w:t>
      </w:r>
      <w:r w:rsidRPr="003B12F5">
        <w:rPr>
          <w:rFonts w:ascii="Garamond" w:eastAsia="Garamond" w:hAnsi="Garamond" w:cs="Garamond"/>
          <w:color w:val="000000"/>
        </w:rPr>
        <w:t>. Veri</w:t>
      </w:r>
      <w:r w:rsidR="00F83CD1">
        <w:rPr>
          <w:rFonts w:ascii="Garamond" w:eastAsia="Garamond" w:hAnsi="Garamond" w:cs="Garamond"/>
          <w:color w:val="000000"/>
        </w:rPr>
        <w:t>fica-</w:t>
      </w:r>
      <w:r w:rsidRPr="003B12F5">
        <w:rPr>
          <w:rFonts w:ascii="Garamond" w:eastAsia="Garamond" w:hAnsi="Garamond" w:cs="Garamond"/>
          <w:color w:val="000000"/>
        </w:rPr>
        <w:t xml:space="preserve">se </w:t>
      </w:r>
      <w:r w:rsidR="00256D59" w:rsidRPr="003B12F5">
        <w:rPr>
          <w:rFonts w:ascii="Garamond" w:eastAsia="Garamond" w:hAnsi="Garamond" w:cs="Garamond"/>
          <w:color w:val="000000"/>
        </w:rPr>
        <w:t>igualmente a</w:t>
      </w:r>
      <w:r w:rsidR="00E91507" w:rsidRPr="003B12F5">
        <w:rPr>
          <w:rFonts w:ascii="Garamond" w:eastAsia="Garamond" w:hAnsi="Garamond" w:cs="Garamond"/>
          <w:color w:val="000000"/>
        </w:rPr>
        <w:t xml:space="preserve"> integração consistente da abordagem de género</w:t>
      </w:r>
      <w:r w:rsidR="00CD7B0D" w:rsidRPr="003B12F5">
        <w:rPr>
          <w:rFonts w:ascii="Garamond" w:eastAsia="Garamond" w:hAnsi="Garamond" w:cs="Garamond"/>
          <w:color w:val="000000"/>
        </w:rPr>
        <w:t>, em vários diplomas nacionais</w:t>
      </w:r>
      <w:r w:rsidRPr="003B12F5">
        <w:rPr>
          <w:rFonts w:ascii="Garamond" w:eastAsia="Garamond" w:hAnsi="Garamond" w:cs="Garamond"/>
          <w:color w:val="000000"/>
        </w:rPr>
        <w:t>,</w:t>
      </w:r>
      <w:r w:rsidR="00CD7B0D" w:rsidRPr="003B12F5">
        <w:rPr>
          <w:rFonts w:ascii="Garamond" w:eastAsia="Garamond" w:hAnsi="Garamond" w:cs="Garamond"/>
          <w:color w:val="000000"/>
        </w:rPr>
        <w:t xml:space="preserve"> bem como</w:t>
      </w:r>
      <w:r w:rsidR="00E91507" w:rsidRPr="003B12F5">
        <w:rPr>
          <w:rFonts w:ascii="Garamond" w:eastAsia="Garamond" w:hAnsi="Garamond" w:cs="Garamond"/>
          <w:color w:val="000000"/>
        </w:rPr>
        <w:t xml:space="preserve"> a adoção de regulamentações </w:t>
      </w:r>
      <w:r w:rsidR="00E91507" w:rsidRPr="003B12F5">
        <w:rPr>
          <w:rFonts w:ascii="Garamond" w:eastAsia="Garamond" w:hAnsi="Garamond" w:cs="Garamond"/>
        </w:rPr>
        <w:t>específicas</w:t>
      </w:r>
      <w:r w:rsidR="00E91507" w:rsidRPr="003B12F5">
        <w:rPr>
          <w:rFonts w:ascii="Garamond" w:eastAsia="Garamond" w:hAnsi="Garamond" w:cs="Garamond"/>
          <w:color w:val="000000"/>
        </w:rPr>
        <w:t xml:space="preserve"> para eliminar normas discrim</w:t>
      </w:r>
      <w:r w:rsidR="00CD7B0D" w:rsidRPr="003B12F5">
        <w:rPr>
          <w:rFonts w:ascii="Garamond" w:eastAsia="Garamond" w:hAnsi="Garamond" w:cs="Garamond"/>
          <w:color w:val="000000"/>
        </w:rPr>
        <w:t>inatórias</w:t>
      </w:r>
      <w:r w:rsidRPr="003B12F5">
        <w:rPr>
          <w:rFonts w:ascii="Garamond" w:eastAsia="Garamond" w:hAnsi="Garamond" w:cs="Garamond"/>
          <w:color w:val="000000"/>
        </w:rPr>
        <w:t xml:space="preserve">, e </w:t>
      </w:r>
      <w:r w:rsidR="00256D59" w:rsidRPr="003B12F5">
        <w:rPr>
          <w:rFonts w:ascii="Garamond" w:eastAsia="Garamond" w:hAnsi="Garamond" w:cs="Garamond"/>
          <w:color w:val="000000"/>
        </w:rPr>
        <w:t>o recurso a medidas especiais temporárias para acelerar a igualdade entre mulheres e homens.</w:t>
      </w:r>
      <w:r w:rsidR="00CD7B0D" w:rsidRPr="003B12F5">
        <w:rPr>
          <w:rFonts w:ascii="Garamond" w:eastAsia="Garamond" w:hAnsi="Garamond" w:cs="Garamond"/>
          <w:color w:val="000000"/>
        </w:rPr>
        <w:t xml:space="preserve"> </w:t>
      </w:r>
    </w:p>
    <w:p w:rsidR="00D25FD4" w:rsidRPr="003B12F5" w:rsidRDefault="00CD7B0D" w:rsidP="00755848">
      <w:pPr>
        <w:numPr>
          <w:ilvl w:val="0"/>
          <w:numId w:val="28"/>
        </w:numPr>
        <w:pBdr>
          <w:top w:val="nil"/>
          <w:left w:val="nil"/>
          <w:bottom w:val="nil"/>
          <w:right w:val="nil"/>
          <w:between w:val="nil"/>
        </w:pBdr>
        <w:spacing w:after="240" w:line="360" w:lineRule="auto"/>
        <w:jc w:val="both"/>
        <w:rPr>
          <w:rFonts w:ascii="Garamond" w:eastAsia="Garamond" w:hAnsi="Garamond" w:cs="Garamond"/>
          <w:color w:val="000000"/>
        </w:rPr>
      </w:pPr>
      <w:r w:rsidRPr="003B12F5">
        <w:rPr>
          <w:rFonts w:ascii="Garamond" w:eastAsia="Garamond" w:hAnsi="Garamond" w:cs="Garamond"/>
          <w:color w:val="000000"/>
        </w:rPr>
        <w:t xml:space="preserve">A partir de 2017, </w:t>
      </w:r>
      <w:r w:rsidR="00F63C11">
        <w:rPr>
          <w:rFonts w:ascii="Garamond" w:eastAsia="Garamond" w:hAnsi="Garamond" w:cs="Garamond"/>
          <w:color w:val="000000"/>
        </w:rPr>
        <w:t xml:space="preserve">desenvolveu-se um importante </w:t>
      </w:r>
      <w:r w:rsidR="00F63C11" w:rsidRPr="003B12F5">
        <w:rPr>
          <w:rFonts w:ascii="Garamond" w:eastAsia="Garamond" w:hAnsi="Garamond" w:cs="Garamond"/>
          <w:color w:val="000000"/>
        </w:rPr>
        <w:t>processo</w:t>
      </w:r>
      <w:r w:rsidR="00E91507" w:rsidRPr="003B12F5">
        <w:rPr>
          <w:rFonts w:ascii="Garamond" w:eastAsia="Garamond" w:hAnsi="Garamond" w:cs="Garamond"/>
          <w:color w:val="000000"/>
        </w:rPr>
        <w:t xml:space="preserve"> de elaboração </w:t>
      </w:r>
      <w:r w:rsidR="00256D59" w:rsidRPr="003B12F5">
        <w:rPr>
          <w:rFonts w:ascii="Garamond" w:eastAsia="Garamond" w:hAnsi="Garamond" w:cs="Garamond"/>
          <w:color w:val="000000"/>
        </w:rPr>
        <w:t>e revisão</w:t>
      </w:r>
      <w:r w:rsidR="00E91507" w:rsidRPr="003B12F5">
        <w:rPr>
          <w:rFonts w:ascii="Garamond" w:eastAsia="Garamond" w:hAnsi="Garamond" w:cs="Garamond"/>
          <w:color w:val="000000"/>
        </w:rPr>
        <w:t xml:space="preserve"> </w:t>
      </w:r>
      <w:r w:rsidR="00256D59" w:rsidRPr="003B12F5">
        <w:rPr>
          <w:rFonts w:ascii="Garamond" w:eastAsia="Garamond" w:hAnsi="Garamond" w:cs="Garamond"/>
          <w:color w:val="000000"/>
        </w:rPr>
        <w:t xml:space="preserve">de </w:t>
      </w:r>
      <w:r w:rsidR="00E91507" w:rsidRPr="003B12F5">
        <w:rPr>
          <w:rFonts w:ascii="Garamond" w:eastAsia="Garamond" w:hAnsi="Garamond" w:cs="Garamond"/>
          <w:color w:val="000000"/>
        </w:rPr>
        <w:t xml:space="preserve">instrumentos legais para suprimir barreiras </w:t>
      </w:r>
      <w:r w:rsidR="00CE2C0F">
        <w:rPr>
          <w:rFonts w:ascii="Garamond" w:eastAsia="Garamond" w:hAnsi="Garamond" w:cs="Garamond"/>
          <w:color w:val="000000"/>
        </w:rPr>
        <w:t>que se coloca</w:t>
      </w:r>
      <w:r w:rsidR="00E756F2">
        <w:rPr>
          <w:rFonts w:ascii="Garamond" w:eastAsia="Garamond" w:hAnsi="Garamond" w:cs="Garamond"/>
          <w:color w:val="000000"/>
        </w:rPr>
        <w:t>va</w:t>
      </w:r>
      <w:r w:rsidR="00CE2C0F">
        <w:rPr>
          <w:rFonts w:ascii="Garamond" w:eastAsia="Garamond" w:hAnsi="Garamond" w:cs="Garamond"/>
          <w:color w:val="000000"/>
        </w:rPr>
        <w:t xml:space="preserve">m </w:t>
      </w:r>
      <w:r w:rsidR="00E756F2">
        <w:rPr>
          <w:rFonts w:ascii="Garamond" w:eastAsia="Garamond" w:hAnsi="Garamond" w:cs="Garamond"/>
          <w:color w:val="000000"/>
        </w:rPr>
        <w:t>à</w:t>
      </w:r>
      <w:r w:rsidR="00E91507" w:rsidRPr="003B12F5">
        <w:rPr>
          <w:rFonts w:ascii="Garamond" w:eastAsia="Garamond" w:hAnsi="Garamond" w:cs="Garamond"/>
          <w:color w:val="000000"/>
        </w:rPr>
        <w:t xml:space="preserve"> igualdade de género</w:t>
      </w:r>
      <w:r w:rsidR="00CE2C0F">
        <w:rPr>
          <w:rFonts w:ascii="Garamond" w:eastAsia="Garamond" w:hAnsi="Garamond" w:cs="Garamond"/>
          <w:color w:val="000000"/>
        </w:rPr>
        <w:t>. Esses instrumentos</w:t>
      </w:r>
      <w:r w:rsidR="00256D59" w:rsidRPr="003B12F5">
        <w:rPr>
          <w:rFonts w:ascii="Garamond" w:eastAsia="Garamond" w:hAnsi="Garamond" w:cs="Garamond"/>
          <w:color w:val="000000"/>
        </w:rPr>
        <w:t xml:space="preserve"> </w:t>
      </w:r>
      <w:r w:rsidR="00E91507" w:rsidRPr="003B12F5">
        <w:rPr>
          <w:rFonts w:ascii="Garamond" w:eastAsia="Garamond" w:hAnsi="Garamond" w:cs="Garamond"/>
        </w:rPr>
        <w:t>contêm</w:t>
      </w:r>
      <w:r w:rsidR="00E91507" w:rsidRPr="003B12F5">
        <w:rPr>
          <w:rFonts w:ascii="Garamond" w:eastAsia="Garamond" w:hAnsi="Garamond" w:cs="Garamond"/>
          <w:color w:val="000000"/>
        </w:rPr>
        <w:t xml:space="preserve"> disposições que afetam diretamente a vida das mulheres e meninas no sentido da promoção e proteção de seus direitos.</w:t>
      </w:r>
    </w:p>
    <w:p w:rsidR="00D25FD4" w:rsidRPr="003B12F5" w:rsidRDefault="00E91507" w:rsidP="00755848">
      <w:pPr>
        <w:numPr>
          <w:ilvl w:val="0"/>
          <w:numId w:val="29"/>
        </w:numPr>
        <w:pBdr>
          <w:top w:val="nil"/>
          <w:left w:val="nil"/>
          <w:bottom w:val="nil"/>
          <w:right w:val="nil"/>
          <w:between w:val="nil"/>
        </w:pBdr>
        <w:spacing w:after="240" w:line="360" w:lineRule="auto"/>
        <w:jc w:val="both"/>
        <w:rPr>
          <w:rFonts w:ascii="Garamond" w:eastAsia="Garamond" w:hAnsi="Garamond" w:cs="Garamond"/>
          <w:color w:val="000000"/>
        </w:rPr>
      </w:pPr>
      <w:r w:rsidRPr="003B12F5">
        <w:rPr>
          <w:rFonts w:ascii="Garamond" w:eastAsia="Garamond" w:hAnsi="Garamond" w:cs="Garamond"/>
          <w:color w:val="000000"/>
        </w:rPr>
        <w:t>Decreto-Lei</w:t>
      </w:r>
      <w:r w:rsidRPr="003B12F5">
        <w:rPr>
          <w:color w:val="000000"/>
          <w:sz w:val="20"/>
          <w:szCs w:val="20"/>
          <w:vertAlign w:val="superscript"/>
        </w:rPr>
        <w:footnoteReference w:id="21"/>
      </w:r>
      <w:r w:rsidRPr="003B12F5">
        <w:rPr>
          <w:rFonts w:ascii="Garamond" w:eastAsia="Garamond" w:hAnsi="Garamond" w:cs="Garamond"/>
          <w:color w:val="000000"/>
        </w:rPr>
        <w:t xml:space="preserve"> 47/2017 (2017), que estabelece as medidas de apoio social e escolar </w:t>
      </w:r>
      <w:r w:rsidR="00A9671D" w:rsidRPr="003B12F5">
        <w:rPr>
          <w:rFonts w:ascii="Garamond" w:hAnsi="Garamond"/>
          <w:color w:val="000000"/>
        </w:rPr>
        <w:t xml:space="preserve">para garantir a permanência de alunas grávidas, mães e </w:t>
      </w:r>
      <w:r w:rsidR="008D02B8">
        <w:rPr>
          <w:rFonts w:ascii="Garamond" w:hAnsi="Garamond"/>
          <w:color w:val="000000"/>
        </w:rPr>
        <w:t xml:space="preserve">respetivos </w:t>
      </w:r>
      <w:r w:rsidR="00A9671D" w:rsidRPr="003B12F5">
        <w:rPr>
          <w:rFonts w:ascii="Garamond" w:hAnsi="Garamond"/>
          <w:color w:val="000000"/>
        </w:rPr>
        <w:t>pais, no sistema educativo. O diploma assume uma abordagem holística no tratamento da gravidez, da maternidade e da responsabilidade paternal</w:t>
      </w:r>
      <w:r w:rsidR="00415E22">
        <w:rPr>
          <w:rFonts w:ascii="Garamond" w:hAnsi="Garamond"/>
          <w:color w:val="000000"/>
        </w:rPr>
        <w:t xml:space="preserve"> e</w:t>
      </w:r>
      <w:r w:rsidR="00A9671D" w:rsidRPr="003B12F5">
        <w:rPr>
          <w:rFonts w:ascii="Garamond" w:hAnsi="Garamond"/>
          <w:color w:val="000000"/>
        </w:rPr>
        <w:t xml:space="preserve"> reconhece a relevância da coresponsabilização de homens e mulheres com o trabalho reprodutivo ou do cuidado. </w:t>
      </w:r>
      <w:r w:rsidR="002D250C">
        <w:rPr>
          <w:rFonts w:ascii="Garamond" w:hAnsi="Garamond"/>
          <w:color w:val="000000"/>
        </w:rPr>
        <w:t xml:space="preserve">O </w:t>
      </w:r>
      <w:r w:rsidR="00A9671D" w:rsidRPr="003B12F5">
        <w:rPr>
          <w:rFonts w:ascii="Garamond" w:hAnsi="Garamond"/>
          <w:color w:val="000000"/>
        </w:rPr>
        <w:t>Ministério de Educação, criou na</w:t>
      </w:r>
      <w:r w:rsidRPr="003B12F5">
        <w:rPr>
          <w:rFonts w:ascii="Garamond" w:eastAsia="Garamond" w:hAnsi="Garamond" w:cs="Garamond"/>
          <w:color w:val="000000"/>
        </w:rPr>
        <w:t xml:space="preserve"> Direção Nacional de Educação</w:t>
      </w:r>
      <w:r w:rsidR="00CD7B0D" w:rsidRPr="003B12F5">
        <w:rPr>
          <w:rFonts w:ascii="Garamond" w:eastAsia="Garamond" w:hAnsi="Garamond" w:cs="Garamond"/>
        </w:rPr>
        <w:t xml:space="preserve"> um</w:t>
      </w:r>
      <w:r w:rsidRPr="003B12F5">
        <w:rPr>
          <w:rFonts w:ascii="Garamond" w:eastAsia="Garamond" w:hAnsi="Garamond" w:cs="Garamond"/>
          <w:color w:val="000000"/>
        </w:rPr>
        <w:t xml:space="preserve"> departamento que promove os direitos humanos, a cidadania e a igualdade de </w:t>
      </w:r>
      <w:r w:rsidR="001E4E33" w:rsidRPr="003B12F5">
        <w:rPr>
          <w:rFonts w:ascii="Garamond" w:eastAsia="Garamond" w:hAnsi="Garamond" w:cs="Garamond"/>
          <w:color w:val="000000"/>
        </w:rPr>
        <w:t>género e</w:t>
      </w:r>
      <w:r w:rsidRPr="003B12F5">
        <w:rPr>
          <w:rFonts w:ascii="Garamond" w:eastAsia="Garamond" w:hAnsi="Garamond" w:cs="Garamond"/>
          <w:color w:val="000000"/>
        </w:rPr>
        <w:t xml:space="preserve"> que coordena e segue a implementação do Decreto nas escolas</w:t>
      </w:r>
      <w:r w:rsidR="00DB303A">
        <w:rPr>
          <w:rFonts w:ascii="Garamond" w:eastAsia="Garamond" w:hAnsi="Garamond" w:cs="Garamond"/>
          <w:color w:val="000000"/>
        </w:rPr>
        <w:t>.</w:t>
      </w:r>
    </w:p>
    <w:p w:rsidR="00DB303A" w:rsidRDefault="00E91507" w:rsidP="00755848">
      <w:pPr>
        <w:numPr>
          <w:ilvl w:val="0"/>
          <w:numId w:val="29"/>
        </w:numPr>
        <w:pBdr>
          <w:top w:val="nil"/>
          <w:left w:val="nil"/>
          <w:bottom w:val="nil"/>
          <w:right w:val="nil"/>
          <w:between w:val="nil"/>
        </w:pBdr>
        <w:spacing w:after="240" w:line="360" w:lineRule="auto"/>
        <w:jc w:val="both"/>
        <w:rPr>
          <w:rFonts w:ascii="Garamond" w:eastAsia="Garamond" w:hAnsi="Garamond" w:cs="Garamond"/>
          <w:color w:val="000000"/>
        </w:rPr>
      </w:pPr>
      <w:r w:rsidRPr="00DB303A">
        <w:rPr>
          <w:rFonts w:ascii="Garamond" w:eastAsia="Garamond" w:hAnsi="Garamond" w:cs="Garamond"/>
          <w:color w:val="000000"/>
        </w:rPr>
        <w:t>Portaria que estabelece</w:t>
      </w:r>
      <w:r>
        <w:rPr>
          <w:rFonts w:ascii="Garamond" w:eastAsia="Garamond" w:hAnsi="Garamond" w:cs="Garamond"/>
          <w:color w:val="000000"/>
          <w:vertAlign w:val="superscript"/>
        </w:rPr>
        <w:footnoteReference w:id="22"/>
      </w:r>
      <w:r w:rsidRPr="00DB303A">
        <w:rPr>
          <w:rFonts w:ascii="Garamond" w:eastAsia="Garamond" w:hAnsi="Garamond" w:cs="Garamond"/>
          <w:color w:val="000000"/>
        </w:rPr>
        <w:t xml:space="preserve"> (2018) a </w:t>
      </w:r>
      <w:r w:rsidRPr="00DB303A">
        <w:rPr>
          <w:rFonts w:ascii="Garamond" w:eastAsia="Garamond" w:hAnsi="Garamond" w:cs="Garamond"/>
        </w:rPr>
        <w:t>gratuidade</w:t>
      </w:r>
      <w:r w:rsidRPr="00DB303A">
        <w:rPr>
          <w:rFonts w:ascii="Garamond" w:eastAsia="Garamond" w:hAnsi="Garamond" w:cs="Garamond"/>
          <w:color w:val="000000"/>
        </w:rPr>
        <w:t xml:space="preserve"> na inscrição e frequência em estabelecimentos públicos e privados de educação e de formação profission</w:t>
      </w:r>
      <w:r w:rsidR="00DB303A">
        <w:rPr>
          <w:rFonts w:ascii="Garamond" w:eastAsia="Garamond" w:hAnsi="Garamond" w:cs="Garamond"/>
          <w:color w:val="000000"/>
        </w:rPr>
        <w:t>al para pessoas com deficiência.</w:t>
      </w:r>
      <w:r w:rsidR="00DB303A" w:rsidRPr="00DB303A">
        <w:rPr>
          <w:rFonts w:ascii="Garamond" w:eastAsia="Garamond" w:hAnsi="Garamond" w:cs="Garamond"/>
          <w:color w:val="000000"/>
        </w:rPr>
        <w:t xml:space="preserve"> É um instrumento promotor da inclus</w:t>
      </w:r>
      <w:r w:rsidR="00DB303A">
        <w:rPr>
          <w:rFonts w:ascii="Garamond" w:eastAsia="Garamond" w:hAnsi="Garamond" w:cs="Garamond"/>
          <w:color w:val="000000"/>
        </w:rPr>
        <w:t xml:space="preserve">ão social, e de eliminação de fatores socio económicos limitantes no acesso e permanência na educação formal, profissional e superior. </w:t>
      </w:r>
    </w:p>
    <w:p w:rsidR="00D25FD4" w:rsidRPr="00DB303A" w:rsidRDefault="00E91507" w:rsidP="00755848">
      <w:pPr>
        <w:numPr>
          <w:ilvl w:val="0"/>
          <w:numId w:val="29"/>
        </w:numPr>
        <w:pBdr>
          <w:top w:val="nil"/>
          <w:left w:val="nil"/>
          <w:bottom w:val="nil"/>
          <w:right w:val="nil"/>
          <w:between w:val="nil"/>
        </w:pBdr>
        <w:spacing w:after="240" w:line="360" w:lineRule="auto"/>
        <w:jc w:val="both"/>
        <w:rPr>
          <w:rFonts w:ascii="Garamond" w:eastAsia="Garamond" w:hAnsi="Garamond" w:cs="Garamond"/>
          <w:color w:val="000000"/>
        </w:rPr>
      </w:pPr>
      <w:r w:rsidRPr="006462D4">
        <w:rPr>
          <w:rFonts w:ascii="Garamond" w:eastAsia="Garamond" w:hAnsi="Garamond" w:cs="Garamond"/>
          <w:color w:val="000000"/>
        </w:rPr>
        <w:t>Regime da Execução da Política Criminal</w:t>
      </w:r>
      <w:r w:rsidR="006462D4" w:rsidRPr="006462D4">
        <w:rPr>
          <w:rFonts w:ascii="Garamond" w:eastAsia="Garamond" w:hAnsi="Garamond" w:cs="Garamond"/>
          <w:color w:val="000000"/>
        </w:rPr>
        <w:t xml:space="preserve"> – Lei nº 30/VII/2008</w:t>
      </w:r>
      <w:r w:rsidRPr="006462D4">
        <w:rPr>
          <w:rFonts w:ascii="Garamond" w:eastAsia="Garamond" w:hAnsi="Garamond" w:cs="Garamond"/>
          <w:color w:val="000000"/>
        </w:rPr>
        <w:t xml:space="preserve"> (Revisão/2019</w:t>
      </w:r>
      <w:r w:rsidRPr="00DB303A">
        <w:rPr>
          <w:rFonts w:ascii="Garamond" w:eastAsia="Garamond" w:hAnsi="Garamond" w:cs="Garamond"/>
          <w:color w:val="000000"/>
        </w:rPr>
        <w:t>), que determina que os crimes contra a liberda</w:t>
      </w:r>
      <w:r w:rsidR="008D02B8">
        <w:rPr>
          <w:rFonts w:ascii="Garamond" w:eastAsia="Garamond" w:hAnsi="Garamond" w:cs="Garamond"/>
          <w:color w:val="000000"/>
        </w:rPr>
        <w:t xml:space="preserve">de e a autodeterminação sexual, </w:t>
      </w:r>
      <w:r w:rsidRPr="00DB303A">
        <w:rPr>
          <w:rFonts w:ascii="Garamond" w:eastAsia="Garamond" w:hAnsi="Garamond" w:cs="Garamond"/>
          <w:color w:val="000000"/>
        </w:rPr>
        <w:t xml:space="preserve">a VBG e os crimes praticados contra crianças, idosos e pessoas </w:t>
      </w:r>
      <w:r w:rsidRPr="00DB303A">
        <w:rPr>
          <w:rFonts w:ascii="Garamond" w:eastAsia="Garamond" w:hAnsi="Garamond" w:cs="Garamond"/>
        </w:rPr>
        <w:t>vulneráveis,</w:t>
      </w:r>
      <w:r w:rsidRPr="00DB303A">
        <w:rPr>
          <w:rFonts w:ascii="Garamond" w:eastAsia="Garamond" w:hAnsi="Garamond" w:cs="Garamond"/>
          <w:color w:val="000000"/>
        </w:rPr>
        <w:t xml:space="preserve"> são crimes de prevenção prioritária. </w:t>
      </w:r>
    </w:p>
    <w:p w:rsidR="006D4F3E" w:rsidRDefault="00E91507" w:rsidP="00755848">
      <w:pPr>
        <w:numPr>
          <w:ilvl w:val="0"/>
          <w:numId w:val="29"/>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Lei nº 55/IX/2019</w:t>
      </w:r>
      <w:r w:rsidR="009664DF">
        <w:rPr>
          <w:rStyle w:val="Refdenotaderodap"/>
          <w:rFonts w:ascii="Garamond" w:eastAsia="Garamond" w:hAnsi="Garamond" w:cs="Garamond"/>
          <w:color w:val="000000"/>
        </w:rPr>
        <w:footnoteReference w:id="23"/>
      </w:r>
      <w:r>
        <w:rPr>
          <w:rFonts w:ascii="Garamond" w:eastAsia="Garamond" w:hAnsi="Garamond" w:cs="Garamond"/>
          <w:color w:val="000000"/>
        </w:rPr>
        <w:t xml:space="preserve">, que </w:t>
      </w:r>
      <w:r>
        <w:rPr>
          <w:rFonts w:ascii="Garamond" w:eastAsia="Garamond" w:hAnsi="Garamond" w:cs="Garamond"/>
        </w:rPr>
        <w:t>Estabelece</w:t>
      </w:r>
      <w:r>
        <w:rPr>
          <w:rFonts w:ascii="Garamond" w:eastAsia="Garamond" w:hAnsi="Garamond" w:cs="Garamond"/>
          <w:color w:val="000000"/>
        </w:rPr>
        <w:t xml:space="preserve"> as Bases do Orçamento do Estado. Define os princípios e regras que regulam a sua formulação, programação, aprovação, execução, avaliação, </w:t>
      </w:r>
      <w:r>
        <w:rPr>
          <w:rFonts w:ascii="Garamond" w:eastAsia="Garamond" w:hAnsi="Garamond" w:cs="Garamond"/>
        </w:rPr>
        <w:t>controle</w:t>
      </w:r>
      <w:r>
        <w:rPr>
          <w:rFonts w:ascii="Garamond" w:eastAsia="Garamond" w:hAnsi="Garamond" w:cs="Garamond"/>
          <w:color w:val="000000"/>
        </w:rPr>
        <w:t xml:space="preserve"> e responsabilização. Instituiu a utilização dos bens e recursos públicos de forma equitativa para ambos os sexos, através da obrigatoriedade de elaboração e execução de orçamentos sensíveis ao género.</w:t>
      </w:r>
    </w:p>
    <w:p w:rsidR="00D25FD4" w:rsidRPr="00D843AC" w:rsidRDefault="00E91507" w:rsidP="00755848">
      <w:pPr>
        <w:numPr>
          <w:ilvl w:val="0"/>
          <w:numId w:val="29"/>
        </w:numPr>
        <w:pBdr>
          <w:top w:val="nil"/>
          <w:left w:val="nil"/>
          <w:bottom w:val="nil"/>
          <w:right w:val="nil"/>
          <w:between w:val="nil"/>
        </w:pBdr>
        <w:spacing w:after="240" w:line="360" w:lineRule="auto"/>
        <w:jc w:val="both"/>
        <w:rPr>
          <w:rFonts w:ascii="Garamond" w:eastAsia="Garamond" w:hAnsi="Garamond" w:cs="Garamond"/>
        </w:rPr>
      </w:pPr>
      <w:r w:rsidRPr="00D843AC">
        <w:rPr>
          <w:rFonts w:ascii="Garamond" w:eastAsia="Garamond" w:hAnsi="Garamond" w:cs="Garamond"/>
        </w:rPr>
        <w:t>Lei da Paridade na Política</w:t>
      </w:r>
      <w:r w:rsidR="00CD7B0D" w:rsidRPr="00D843AC">
        <w:rPr>
          <w:rFonts w:ascii="Garamond" w:eastAsia="Garamond" w:hAnsi="Garamond" w:cs="Garamond"/>
        </w:rPr>
        <w:t xml:space="preserve"> (2019)</w:t>
      </w:r>
      <w:r w:rsidR="00BF06AC" w:rsidRPr="00D843AC">
        <w:rPr>
          <w:rStyle w:val="Refdenotaderodap"/>
          <w:rFonts w:ascii="Garamond" w:eastAsia="Garamond" w:hAnsi="Garamond" w:cs="Garamond"/>
        </w:rPr>
        <w:footnoteReference w:id="24"/>
      </w:r>
      <w:r w:rsidR="00CD7B0D" w:rsidRPr="00D843AC">
        <w:rPr>
          <w:rFonts w:ascii="Garamond" w:eastAsia="Garamond" w:hAnsi="Garamond" w:cs="Garamond"/>
        </w:rPr>
        <w:t>, que</w:t>
      </w:r>
      <w:r w:rsidR="007E1E3C" w:rsidRPr="00D843AC">
        <w:rPr>
          <w:rFonts w:ascii="Garamond" w:eastAsia="Garamond" w:hAnsi="Garamond" w:cs="Garamond"/>
        </w:rPr>
        <w:t xml:space="preserve"> a</w:t>
      </w:r>
      <w:r w:rsidRPr="00D843AC">
        <w:rPr>
          <w:rFonts w:ascii="Garamond" w:eastAsia="Garamond" w:hAnsi="Garamond" w:cs="Garamond"/>
        </w:rPr>
        <w:t>ssenta no reconhecimento constitucional da</w:t>
      </w:r>
      <w:r w:rsidR="003D0D49" w:rsidRPr="00D843AC">
        <w:rPr>
          <w:rFonts w:ascii="Garamond" w:eastAsia="Garamond" w:hAnsi="Garamond" w:cs="Garamond"/>
        </w:rPr>
        <w:t>:</w:t>
      </w:r>
      <w:r w:rsidRPr="00D843AC">
        <w:rPr>
          <w:rFonts w:ascii="Garamond" w:eastAsia="Garamond" w:hAnsi="Garamond" w:cs="Garamond"/>
        </w:rPr>
        <w:t xml:space="preserve"> (i) igualdade de direitos e deveres entre homens e mulheres; (ii) a importância da sua participação equilibrada para consolidar a democracia representativa; e (iii) a justiça </w:t>
      </w:r>
      <w:r w:rsidR="00CD7B0D" w:rsidRPr="00D843AC">
        <w:rPr>
          <w:rFonts w:ascii="Garamond" w:eastAsia="Garamond" w:hAnsi="Garamond" w:cs="Garamond"/>
        </w:rPr>
        <w:t>a</w:t>
      </w:r>
      <w:r w:rsidRPr="00D843AC">
        <w:rPr>
          <w:rFonts w:ascii="Garamond" w:eastAsia="Garamond" w:hAnsi="Garamond" w:cs="Garamond"/>
        </w:rPr>
        <w:t xml:space="preserve"> defender iguais oportunidades para mulheres e homens, reconhecendo as formas diretas e indiretas de discriminação que existem em razão do género</w:t>
      </w:r>
      <w:r w:rsidRPr="00D843AC">
        <w:rPr>
          <w:sz w:val="20"/>
          <w:szCs w:val="20"/>
          <w:vertAlign w:val="superscript"/>
        </w:rPr>
        <w:t>.</w:t>
      </w:r>
      <w:r w:rsidRPr="00D843AC">
        <w:rPr>
          <w:sz w:val="20"/>
          <w:szCs w:val="20"/>
          <w:vertAlign w:val="superscript"/>
        </w:rPr>
        <w:footnoteReference w:id="25"/>
      </w:r>
      <w:r w:rsidRPr="00D843AC">
        <w:rPr>
          <w:sz w:val="20"/>
          <w:szCs w:val="20"/>
          <w:vertAlign w:val="superscript"/>
        </w:rPr>
        <w:t xml:space="preserve"> </w:t>
      </w:r>
    </w:p>
    <w:p w:rsidR="00D25FD4" w:rsidRDefault="00E91507" w:rsidP="00755848">
      <w:pPr>
        <w:numPr>
          <w:ilvl w:val="0"/>
          <w:numId w:val="29"/>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 xml:space="preserve">Instrumentos legais de suporte da proteção social, tal como a regulamentação do acesso </w:t>
      </w:r>
      <w:r>
        <w:rPr>
          <w:rFonts w:ascii="Garamond" w:eastAsia="Garamond" w:hAnsi="Garamond" w:cs="Garamond"/>
        </w:rPr>
        <w:t>às tarifas</w:t>
      </w:r>
      <w:r>
        <w:rPr>
          <w:rFonts w:ascii="Garamond" w:eastAsia="Garamond" w:hAnsi="Garamond" w:cs="Garamond"/>
          <w:color w:val="000000"/>
        </w:rPr>
        <w:t xml:space="preserve"> sociais de água e energia elétrica e habitação (2018 e 2019)</w:t>
      </w:r>
      <w:r>
        <w:rPr>
          <w:rFonts w:ascii="Garamond" w:eastAsia="Garamond" w:hAnsi="Garamond" w:cs="Garamond"/>
          <w:color w:val="000000"/>
          <w:vertAlign w:val="superscript"/>
        </w:rPr>
        <w:footnoteReference w:id="26"/>
      </w:r>
      <w:r>
        <w:rPr>
          <w:rFonts w:ascii="Garamond" w:eastAsia="Garamond" w:hAnsi="Garamond" w:cs="Garamond"/>
          <w:color w:val="000000"/>
        </w:rPr>
        <w:t xml:space="preserve"> ado</w:t>
      </w:r>
      <w:r w:rsidR="00CD7B0D">
        <w:rPr>
          <w:rFonts w:ascii="Garamond" w:eastAsia="Garamond" w:hAnsi="Garamond" w:cs="Garamond"/>
          <w:color w:val="000000"/>
        </w:rPr>
        <w:t>ção de</w:t>
      </w:r>
      <w:r>
        <w:rPr>
          <w:rFonts w:ascii="Garamond" w:eastAsia="Garamond" w:hAnsi="Garamond" w:cs="Garamond"/>
          <w:color w:val="000000"/>
        </w:rPr>
        <w:t xml:space="preserve"> critérios de discriminação positiva, a favor das mulheres chefes de família. </w:t>
      </w:r>
    </w:p>
    <w:p w:rsidR="00D25FD4" w:rsidRDefault="00E91507" w:rsidP="00755848">
      <w:pPr>
        <w:numPr>
          <w:ilvl w:val="0"/>
          <w:numId w:val="29"/>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 xml:space="preserve">Decreto Lei </w:t>
      </w:r>
      <w:r>
        <w:rPr>
          <w:rFonts w:ascii="Garamond" w:eastAsia="Garamond" w:hAnsi="Garamond" w:cs="Garamond"/>
          <w:color w:val="000000"/>
          <w:vertAlign w:val="superscript"/>
        </w:rPr>
        <w:footnoteReference w:id="27"/>
      </w:r>
      <w:r>
        <w:rPr>
          <w:rFonts w:ascii="Garamond" w:eastAsia="Garamond" w:hAnsi="Garamond" w:cs="Garamond"/>
          <w:color w:val="000000"/>
        </w:rPr>
        <w:t xml:space="preserve"> (2020) que  estabelece o Rendimento Social de Inclusão - institucionaliza</w:t>
      </w:r>
      <w:r w:rsidR="00181511">
        <w:rPr>
          <w:rFonts w:ascii="Garamond" w:eastAsia="Garamond" w:hAnsi="Garamond" w:cs="Garamond"/>
          <w:color w:val="000000"/>
        </w:rPr>
        <w:t>ndo</w:t>
      </w:r>
      <w:r>
        <w:rPr>
          <w:rFonts w:ascii="Garamond" w:eastAsia="Garamond" w:hAnsi="Garamond" w:cs="Garamond"/>
          <w:color w:val="000000"/>
        </w:rPr>
        <w:t xml:space="preserve"> uma nova prestação social, direcionada para a garantia de um rendimento mínimo, para os agregados familiares em situação de extrema pobreza, </w:t>
      </w:r>
      <w:r w:rsidR="00181511">
        <w:rPr>
          <w:rFonts w:ascii="Garamond" w:eastAsia="Garamond" w:hAnsi="Garamond" w:cs="Garamond"/>
          <w:color w:val="000000"/>
        </w:rPr>
        <w:t>que</w:t>
      </w:r>
      <w:r>
        <w:rPr>
          <w:rFonts w:ascii="Garamond" w:eastAsia="Garamond" w:hAnsi="Garamond" w:cs="Garamond"/>
          <w:color w:val="000000"/>
        </w:rPr>
        <w:t xml:space="preserve"> responde a critério</w:t>
      </w:r>
      <w:r w:rsidR="00181511">
        <w:rPr>
          <w:rFonts w:ascii="Garamond" w:eastAsia="Garamond" w:hAnsi="Garamond" w:cs="Garamond"/>
          <w:color w:val="000000"/>
        </w:rPr>
        <w:t>s</w:t>
      </w:r>
      <w:r>
        <w:rPr>
          <w:rFonts w:ascii="Garamond" w:eastAsia="Garamond" w:hAnsi="Garamond" w:cs="Garamond"/>
          <w:color w:val="000000"/>
        </w:rPr>
        <w:t xml:space="preserve"> de discriminação positiva dos agregados chefiados por mulheres.</w:t>
      </w:r>
    </w:p>
    <w:p w:rsidR="00D25FD4" w:rsidRDefault="00E91507" w:rsidP="00755848">
      <w:pPr>
        <w:numPr>
          <w:ilvl w:val="0"/>
          <w:numId w:val="29"/>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Decreto Lei que cria a Alta Autoridade para Imigração (2020)</w:t>
      </w:r>
      <w:r w:rsidR="00BF06AC">
        <w:rPr>
          <w:rStyle w:val="Refdenotaderodap"/>
          <w:rFonts w:ascii="Garamond" w:eastAsia="Garamond" w:hAnsi="Garamond" w:cs="Garamond"/>
          <w:color w:val="000000"/>
        </w:rPr>
        <w:footnoteReference w:id="28"/>
      </w:r>
      <w:r>
        <w:rPr>
          <w:rFonts w:ascii="Garamond" w:eastAsia="Garamond" w:hAnsi="Garamond" w:cs="Garamond"/>
          <w:color w:val="000000"/>
        </w:rPr>
        <w:t xml:space="preserve">, </w:t>
      </w:r>
      <w:r w:rsidR="00444EF9">
        <w:rPr>
          <w:rFonts w:ascii="Garamond" w:eastAsia="Garamond" w:hAnsi="Garamond" w:cs="Garamond"/>
          <w:color w:val="000000"/>
        </w:rPr>
        <w:t xml:space="preserve">com </w:t>
      </w:r>
      <w:r>
        <w:rPr>
          <w:rFonts w:ascii="Garamond" w:eastAsia="Garamond" w:hAnsi="Garamond" w:cs="Garamond"/>
          <w:color w:val="000000"/>
        </w:rPr>
        <w:t>natur</w:t>
      </w:r>
      <w:r w:rsidR="00444EF9">
        <w:rPr>
          <w:rFonts w:ascii="Garamond" w:eastAsia="Garamond" w:hAnsi="Garamond" w:cs="Garamond"/>
          <w:color w:val="000000"/>
        </w:rPr>
        <w:t>eza de um Instituto Público de Regime E</w:t>
      </w:r>
      <w:r>
        <w:rPr>
          <w:rFonts w:ascii="Garamond" w:eastAsia="Garamond" w:hAnsi="Garamond" w:cs="Garamond"/>
          <w:color w:val="000000"/>
        </w:rPr>
        <w:t>special, com autonomia e responsabilidades para coordenar e implementar políticas e medidas no domínio da Imigração, com foco especial na instalação e monitoramento de um sistema integrado, a nível nacional, para o acolhimento e integração dos imigrantes</w:t>
      </w:r>
      <w:r w:rsidR="005E2DB7">
        <w:rPr>
          <w:rFonts w:ascii="Garamond" w:eastAsia="Garamond" w:hAnsi="Garamond" w:cs="Garamond"/>
          <w:color w:val="000000"/>
        </w:rPr>
        <w:t>;</w:t>
      </w:r>
    </w:p>
    <w:p w:rsidR="00D25FD4" w:rsidRDefault="00E91507" w:rsidP="00755848">
      <w:pPr>
        <w:numPr>
          <w:ilvl w:val="0"/>
          <w:numId w:val="29"/>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 xml:space="preserve"> Resolução</w:t>
      </w:r>
      <w:r w:rsidR="00181511" w:rsidRPr="004511F2">
        <w:rPr>
          <w:rFonts w:ascii="Garamond" w:eastAsia="Garamond" w:hAnsi="Garamond" w:cs="Garamond"/>
          <w:color w:val="000000"/>
        </w:rPr>
        <w:t>,</w:t>
      </w:r>
      <w:r w:rsidR="00181511">
        <w:rPr>
          <w:rFonts w:ascii="Garamond" w:eastAsia="Garamond" w:hAnsi="Garamond" w:cs="Garamond"/>
          <w:color w:val="000000"/>
        </w:rPr>
        <w:t xml:space="preserve"> que cria</w:t>
      </w:r>
      <w:r>
        <w:rPr>
          <w:rFonts w:ascii="Garamond" w:eastAsia="Garamond" w:hAnsi="Garamond" w:cs="Garamond"/>
          <w:color w:val="000000"/>
        </w:rPr>
        <w:t xml:space="preserve"> o Programa Cabo Verde Digital – CVD (2020)</w:t>
      </w:r>
      <w:r w:rsidR="004867BD">
        <w:rPr>
          <w:rStyle w:val="Refdenotaderodap"/>
          <w:rFonts w:ascii="Garamond" w:eastAsia="Garamond" w:hAnsi="Garamond" w:cs="Garamond"/>
          <w:color w:val="000000"/>
        </w:rPr>
        <w:footnoteReference w:id="29"/>
      </w:r>
      <w:r>
        <w:rPr>
          <w:rFonts w:ascii="Garamond" w:eastAsia="Garamond" w:hAnsi="Garamond" w:cs="Garamond"/>
          <w:color w:val="000000"/>
        </w:rPr>
        <w:t xml:space="preserve">. Visa promover o Ecossistema de Empreendedorismo de Base Tecnológica (EBT). Assume a promoção da igualdade de género como missão e inclui nos objetivos a promoção da empregabilidade dos jovens, especialmente das mulheres. </w:t>
      </w:r>
    </w:p>
    <w:p w:rsidR="00D25FD4" w:rsidRDefault="00E91507" w:rsidP="00755848">
      <w:pPr>
        <w:numPr>
          <w:ilvl w:val="0"/>
          <w:numId w:val="29"/>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Regime Jurídico de Prevenção e Luta Contra o HIV (2020)</w:t>
      </w:r>
      <w:r>
        <w:rPr>
          <w:rFonts w:ascii="Garamond" w:eastAsia="Garamond" w:hAnsi="Garamond" w:cs="Garamond"/>
          <w:color w:val="000000"/>
          <w:vertAlign w:val="superscript"/>
        </w:rPr>
        <w:footnoteReference w:id="30"/>
      </w:r>
      <w:r w:rsidR="00181511">
        <w:rPr>
          <w:rFonts w:ascii="Garamond" w:eastAsia="Garamond" w:hAnsi="Garamond" w:cs="Garamond"/>
          <w:color w:val="000000"/>
        </w:rPr>
        <w:t xml:space="preserve">, que </w:t>
      </w:r>
      <w:r>
        <w:rPr>
          <w:rFonts w:ascii="Garamond" w:eastAsia="Garamond" w:hAnsi="Garamond" w:cs="Garamond"/>
          <w:color w:val="000000"/>
        </w:rPr>
        <w:t xml:space="preserve">conta com artigos específicos sobre direitos humanos e perspetiva de género; mulheres que vivem com HIV, direitos de crianças e adolescentes com HIV e pessoas com deficiência. Inclui </w:t>
      </w:r>
      <w:r w:rsidRPr="000475E6">
        <w:rPr>
          <w:rFonts w:ascii="Garamond" w:eastAsia="Garamond" w:hAnsi="Garamond" w:cs="Garamond"/>
          <w:color w:val="000000"/>
        </w:rPr>
        <w:t xml:space="preserve">uma </w:t>
      </w:r>
      <w:r w:rsidR="000475E6" w:rsidRPr="000475E6">
        <w:rPr>
          <w:rFonts w:ascii="Garamond" w:eastAsia="Garamond" w:hAnsi="Garamond" w:cs="Garamond"/>
          <w:color w:val="000000"/>
        </w:rPr>
        <w:t>secção</w:t>
      </w:r>
      <w:r>
        <w:rPr>
          <w:rFonts w:ascii="Garamond" w:eastAsia="Garamond" w:hAnsi="Garamond" w:cs="Garamond"/>
          <w:color w:val="000000"/>
        </w:rPr>
        <w:t xml:space="preserve"> sobre praticas discriminatórias.</w:t>
      </w:r>
    </w:p>
    <w:p w:rsidR="00D25FD4" w:rsidRPr="0063048C" w:rsidRDefault="00E91507" w:rsidP="00344D59">
      <w:pPr>
        <w:pStyle w:val="Cabealho2"/>
        <w:numPr>
          <w:ilvl w:val="1"/>
          <w:numId w:val="1"/>
        </w:numPr>
        <w:jc w:val="both"/>
        <w:rPr>
          <w:rFonts w:ascii="Garamond" w:eastAsia="Garamond" w:hAnsi="Garamond" w:cs="Garamond"/>
          <w:b/>
          <w:color w:val="000000"/>
          <w:sz w:val="24"/>
          <w:szCs w:val="24"/>
        </w:rPr>
      </w:pPr>
      <w:bookmarkStart w:id="29" w:name="_Toc76632465"/>
      <w:r w:rsidRPr="0063048C">
        <w:rPr>
          <w:rFonts w:ascii="Garamond" w:eastAsia="Garamond" w:hAnsi="Garamond" w:cs="Garamond"/>
          <w:b/>
          <w:color w:val="000000"/>
          <w:sz w:val="24"/>
          <w:szCs w:val="24"/>
        </w:rPr>
        <w:t>Marco internacional referencial</w:t>
      </w:r>
      <w:bookmarkEnd w:id="29"/>
    </w:p>
    <w:p w:rsidR="00D25FD4" w:rsidRDefault="00D25FD4">
      <w:pPr>
        <w:rPr>
          <w:rFonts w:ascii="Garamond" w:eastAsia="Garamond" w:hAnsi="Garamond" w:cs="Garamond"/>
        </w:rPr>
      </w:pPr>
    </w:p>
    <w:p w:rsidR="00D25FD4" w:rsidRDefault="00E91507">
      <w:pPr>
        <w:spacing w:line="360" w:lineRule="auto"/>
        <w:jc w:val="both"/>
        <w:rPr>
          <w:rFonts w:ascii="Garamond" w:eastAsia="Garamond" w:hAnsi="Garamond" w:cs="Garamond"/>
        </w:rPr>
      </w:pPr>
      <w:r>
        <w:rPr>
          <w:rFonts w:ascii="Garamond" w:eastAsia="Garamond" w:hAnsi="Garamond" w:cs="Garamond"/>
        </w:rPr>
        <w:t xml:space="preserve">O Estado de Cabo Verde é signatário das principais convenções e compromissos internacionais e regionais para a promoção da igualdade de género, compromissos esses ratificados pela Assembleia Nacional, passando assim a integrar os instrumentos legislativos nacionais. </w:t>
      </w:r>
    </w:p>
    <w:p w:rsidR="00D25FD4" w:rsidRDefault="00D25FD4">
      <w:pPr>
        <w:spacing w:line="360" w:lineRule="auto"/>
        <w:jc w:val="both"/>
        <w:rPr>
          <w:rFonts w:ascii="Garamond" w:eastAsia="Garamond" w:hAnsi="Garamond" w:cs="Garamond"/>
        </w:rPr>
      </w:pPr>
    </w:p>
    <w:p w:rsidR="00D25FD4" w:rsidRPr="008B363F" w:rsidRDefault="00E91507" w:rsidP="002A7F87">
      <w:pPr>
        <w:pStyle w:val="Cabealho2"/>
        <w:numPr>
          <w:ilvl w:val="2"/>
          <w:numId w:val="1"/>
        </w:numPr>
        <w:ind w:hanging="504"/>
        <w:jc w:val="both"/>
        <w:rPr>
          <w:rFonts w:ascii="Garamond" w:eastAsia="Garamond" w:hAnsi="Garamond" w:cs="Garamond"/>
          <w:color w:val="000000"/>
          <w:sz w:val="24"/>
          <w:szCs w:val="24"/>
        </w:rPr>
      </w:pPr>
      <w:bookmarkStart w:id="30" w:name="_Toc76632466"/>
      <w:r w:rsidRPr="008B363F">
        <w:rPr>
          <w:rFonts w:ascii="Garamond" w:eastAsia="Garamond" w:hAnsi="Garamond" w:cs="Garamond"/>
          <w:color w:val="000000"/>
          <w:sz w:val="24"/>
          <w:szCs w:val="24"/>
        </w:rPr>
        <w:t>Compromissos internacionais – CEDAW, Plataforma de Beijing e Equal Rights Coalition</w:t>
      </w:r>
      <w:bookmarkEnd w:id="30"/>
      <w:r w:rsidRPr="008B363F">
        <w:rPr>
          <w:rFonts w:ascii="Garamond" w:eastAsia="Garamond" w:hAnsi="Garamond" w:cs="Garamond"/>
          <w:color w:val="000000"/>
          <w:sz w:val="24"/>
          <w:szCs w:val="24"/>
        </w:rPr>
        <w:t xml:space="preserve"> </w:t>
      </w:r>
    </w:p>
    <w:p w:rsidR="00D25FD4" w:rsidRDefault="00D25FD4"/>
    <w:p w:rsidR="00D25FD4" w:rsidRDefault="00E91507" w:rsidP="00E61DBA">
      <w:pPr>
        <w:numPr>
          <w:ilvl w:val="0"/>
          <w:numId w:val="7"/>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A igualdade de género, como princípio universal de direito, é reconhecida desde 1980, quando o país aderiu, e ratificou sem reservas</w:t>
      </w:r>
      <w:r w:rsidR="00181511">
        <w:rPr>
          <w:rFonts w:ascii="Garamond" w:eastAsia="Garamond" w:hAnsi="Garamond" w:cs="Garamond"/>
          <w:color w:val="000000"/>
        </w:rPr>
        <w:t>, á</w:t>
      </w:r>
      <w:r>
        <w:rPr>
          <w:rFonts w:ascii="Garamond" w:eastAsia="Garamond" w:hAnsi="Garamond" w:cs="Garamond"/>
          <w:color w:val="000000"/>
        </w:rPr>
        <w:t xml:space="preserve"> Convenção para a Eliminação de todas as Formas de Discriminação contra as Mulheres (CEDAW). O país nesta matéria cumpre com as suas obrigações de </w:t>
      </w:r>
      <w:r w:rsidR="009D7A72">
        <w:rPr>
          <w:rFonts w:ascii="Garamond" w:eastAsia="Garamond" w:hAnsi="Garamond" w:cs="Garamond"/>
          <w:color w:val="000000"/>
        </w:rPr>
        <w:t>prestar contas relativamente ao</w:t>
      </w:r>
      <w:r w:rsidR="002840A7">
        <w:rPr>
          <w:rFonts w:ascii="Garamond" w:eastAsia="Garamond" w:hAnsi="Garamond" w:cs="Garamond"/>
          <w:color w:val="000000"/>
        </w:rPr>
        <w:t xml:space="preserve"> estado de</w:t>
      </w:r>
      <w:r>
        <w:rPr>
          <w:rFonts w:ascii="Garamond" w:eastAsia="Garamond" w:hAnsi="Garamond" w:cs="Garamond"/>
          <w:color w:val="000000"/>
        </w:rPr>
        <w:t xml:space="preserve"> implementação da CEDAW e submeteu o seu IXº relatório per</w:t>
      </w:r>
      <w:r w:rsidR="00181511">
        <w:rPr>
          <w:rFonts w:ascii="Garamond" w:eastAsia="Garamond" w:hAnsi="Garamond" w:cs="Garamond"/>
          <w:color w:val="000000"/>
        </w:rPr>
        <w:t>iódico em início de 2018, que</w:t>
      </w:r>
      <w:r>
        <w:rPr>
          <w:rFonts w:ascii="Garamond" w:eastAsia="Garamond" w:hAnsi="Garamond" w:cs="Garamond"/>
          <w:color w:val="000000"/>
        </w:rPr>
        <w:t xml:space="preserve"> foi analisado pelo Comité CEDAW na sua 73ª sessão (11 de julho de 2019), tendo sido o Estado de Cabo Verde objeto de felicitações pelo Comité pelos progressos recentes a vários níveis, legal, institucional e político. As recomendações do Comité da CEDAW, são tomadas como referência no processo de planificação estratégica de género, em particular as recomendações recebidas do Comité PIDESC, em outubro de 2018, da Revisão Periódica Universal (UPR) e as do Relator Especial, sobre o Direito ao Desenvolvimento;</w:t>
      </w:r>
    </w:p>
    <w:p w:rsidR="00D25FD4" w:rsidRDefault="00E91507" w:rsidP="00E61DBA">
      <w:pPr>
        <w:numPr>
          <w:ilvl w:val="0"/>
          <w:numId w:val="7"/>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O Estado de Cabo Verde é signatário do Programa de Ação da C</w:t>
      </w:r>
      <w:r w:rsidR="0051213D">
        <w:rPr>
          <w:rFonts w:ascii="Garamond" w:eastAsia="Garamond" w:hAnsi="Garamond" w:cs="Garamond"/>
          <w:color w:val="000000"/>
        </w:rPr>
        <w:t xml:space="preserve">onferencia Internacional de </w:t>
      </w:r>
      <w:r>
        <w:rPr>
          <w:rFonts w:ascii="Garamond" w:eastAsia="Garamond" w:hAnsi="Garamond" w:cs="Garamond"/>
          <w:color w:val="000000"/>
        </w:rPr>
        <w:t>P</w:t>
      </w:r>
      <w:r w:rsidR="0051213D">
        <w:rPr>
          <w:rFonts w:ascii="Garamond" w:eastAsia="Garamond" w:hAnsi="Garamond" w:cs="Garamond"/>
          <w:color w:val="000000"/>
        </w:rPr>
        <w:t xml:space="preserve">opulação e </w:t>
      </w:r>
      <w:r>
        <w:rPr>
          <w:rFonts w:ascii="Garamond" w:eastAsia="Garamond" w:hAnsi="Garamond" w:cs="Garamond"/>
          <w:color w:val="000000"/>
        </w:rPr>
        <w:t>D</w:t>
      </w:r>
      <w:r w:rsidR="0051213D">
        <w:rPr>
          <w:rFonts w:ascii="Garamond" w:eastAsia="Garamond" w:hAnsi="Garamond" w:cs="Garamond"/>
          <w:color w:val="000000"/>
        </w:rPr>
        <w:t>esenvolvimento (CIPD)</w:t>
      </w:r>
      <w:r>
        <w:rPr>
          <w:rFonts w:ascii="Garamond" w:eastAsia="Garamond" w:hAnsi="Garamond" w:cs="Garamond"/>
          <w:color w:val="000000"/>
        </w:rPr>
        <w:t xml:space="preserve"> e </w:t>
      </w:r>
      <w:r>
        <w:rPr>
          <w:rFonts w:ascii="Garamond" w:eastAsia="Garamond" w:hAnsi="Garamond" w:cs="Garamond"/>
        </w:rPr>
        <w:t>da Declaração</w:t>
      </w:r>
      <w:r>
        <w:rPr>
          <w:rFonts w:ascii="Garamond" w:eastAsia="Garamond" w:hAnsi="Garamond" w:cs="Garamond"/>
          <w:color w:val="000000"/>
        </w:rPr>
        <w:t xml:space="preserve"> e Plataforma de Ação de Beijing, e em </w:t>
      </w:r>
      <w:r w:rsidR="0051213D">
        <w:rPr>
          <w:rFonts w:ascii="Garamond" w:eastAsia="Garamond" w:hAnsi="Garamond" w:cs="Garamond"/>
          <w:color w:val="000000"/>
        </w:rPr>
        <w:t>2019 apresentou o Relatório de S</w:t>
      </w:r>
      <w:r>
        <w:rPr>
          <w:rFonts w:ascii="Garamond" w:eastAsia="Garamond" w:hAnsi="Garamond" w:cs="Garamond"/>
          <w:color w:val="000000"/>
        </w:rPr>
        <w:t>eguimento.</w:t>
      </w:r>
    </w:p>
    <w:p w:rsidR="00E24934" w:rsidRDefault="00E91507" w:rsidP="00E61DBA">
      <w:pPr>
        <w:numPr>
          <w:ilvl w:val="0"/>
          <w:numId w:val="7"/>
        </w:numPr>
        <w:pBdr>
          <w:top w:val="nil"/>
          <w:left w:val="nil"/>
          <w:bottom w:val="nil"/>
          <w:right w:val="nil"/>
          <w:between w:val="nil"/>
        </w:pBdr>
        <w:spacing w:after="240" w:line="360" w:lineRule="auto"/>
        <w:jc w:val="both"/>
        <w:rPr>
          <w:rFonts w:ascii="Garamond" w:eastAsia="Garamond" w:hAnsi="Garamond" w:cs="Garamond"/>
          <w:color w:val="000000"/>
        </w:rPr>
      </w:pPr>
      <w:r w:rsidRPr="00E24934">
        <w:rPr>
          <w:rFonts w:ascii="Garamond" w:eastAsia="Garamond" w:hAnsi="Garamond" w:cs="Garamond"/>
          <w:color w:val="000000"/>
        </w:rPr>
        <w:t>Cabo Verde aderiu em março de 2017 a Equal Rights Coalition, reafirmando assim que os direitos e liberdades consagrados no direito internacional dos direitos humanos se aplicam igualmente a lésbicas, gays, bissexuais, transgêneros e intersexuais (LGBTI). Com esta adesão o país comprometeu-se a</w:t>
      </w:r>
      <w:r w:rsidR="00E24934">
        <w:rPr>
          <w:rFonts w:ascii="Garamond" w:eastAsia="Garamond" w:hAnsi="Garamond" w:cs="Garamond"/>
          <w:color w:val="000000"/>
        </w:rPr>
        <w:t>:</w:t>
      </w:r>
    </w:p>
    <w:p w:rsidR="00E24934" w:rsidRDefault="006D4F3E" w:rsidP="00E61DBA">
      <w:pPr>
        <w:numPr>
          <w:ilvl w:val="1"/>
          <w:numId w:val="7"/>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D</w:t>
      </w:r>
      <w:r w:rsidR="00E91507" w:rsidRPr="00E24934">
        <w:rPr>
          <w:rFonts w:ascii="Garamond" w:eastAsia="Garamond" w:hAnsi="Garamond" w:cs="Garamond"/>
          <w:color w:val="000000"/>
        </w:rPr>
        <w:t>esenvolver esforços para apoiar o desenvolvimento inclusivo de todas as pessoas, independentemente de sua orientação sexual, identidade ou expressão de gênero e características sexuais</w:t>
      </w:r>
      <w:r w:rsidR="00E24934">
        <w:rPr>
          <w:rFonts w:ascii="Garamond" w:eastAsia="Garamond" w:hAnsi="Garamond" w:cs="Garamond"/>
          <w:color w:val="000000"/>
        </w:rPr>
        <w:t>;</w:t>
      </w:r>
    </w:p>
    <w:p w:rsidR="00E033E1" w:rsidRDefault="00E24934" w:rsidP="00E61DBA">
      <w:pPr>
        <w:numPr>
          <w:ilvl w:val="1"/>
          <w:numId w:val="7"/>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C</w:t>
      </w:r>
      <w:r w:rsidR="00E91507" w:rsidRPr="00E24934">
        <w:rPr>
          <w:rFonts w:ascii="Garamond" w:eastAsia="Garamond" w:hAnsi="Garamond" w:cs="Garamond"/>
          <w:color w:val="000000"/>
        </w:rPr>
        <w:t xml:space="preserve">onsiderar as medidas necessárias para proteger e promover esses direitos, trabalhando </w:t>
      </w:r>
      <w:r w:rsidR="00181511" w:rsidRPr="00E24934">
        <w:rPr>
          <w:rFonts w:ascii="Garamond" w:eastAsia="Garamond" w:hAnsi="Garamond" w:cs="Garamond"/>
          <w:color w:val="000000"/>
        </w:rPr>
        <w:t>em estreita colaboração com toda</w:t>
      </w:r>
      <w:r w:rsidR="00E91507" w:rsidRPr="00E24934">
        <w:rPr>
          <w:rFonts w:ascii="Garamond" w:eastAsia="Garamond" w:hAnsi="Garamond" w:cs="Garamond"/>
          <w:color w:val="000000"/>
        </w:rPr>
        <w:t xml:space="preserve">s </w:t>
      </w:r>
      <w:r w:rsidR="00181511" w:rsidRPr="00E24934">
        <w:rPr>
          <w:rFonts w:ascii="Garamond" w:eastAsia="Garamond" w:hAnsi="Garamond" w:cs="Garamond"/>
          <w:color w:val="000000"/>
        </w:rPr>
        <w:t xml:space="preserve">as </w:t>
      </w:r>
      <w:r w:rsidR="00E91507" w:rsidRPr="00E24934">
        <w:rPr>
          <w:rFonts w:ascii="Garamond" w:eastAsia="Garamond" w:hAnsi="Garamond" w:cs="Garamond"/>
          <w:color w:val="000000"/>
        </w:rPr>
        <w:t xml:space="preserve">partes interessadas </w:t>
      </w:r>
      <w:r w:rsidR="00181511" w:rsidRPr="00E24934">
        <w:rPr>
          <w:rFonts w:ascii="Garamond" w:eastAsia="Garamond" w:hAnsi="Garamond" w:cs="Garamond"/>
          <w:color w:val="000000"/>
        </w:rPr>
        <w:t xml:space="preserve">e </w:t>
      </w:r>
      <w:r w:rsidR="00E91507" w:rsidRPr="00E24934">
        <w:rPr>
          <w:rFonts w:ascii="Garamond" w:eastAsia="Garamond" w:hAnsi="Garamond" w:cs="Garamond"/>
          <w:color w:val="000000"/>
        </w:rPr>
        <w:t>relevantes, incluindo organizações regionais e multilaterais, organizações da sociedade civil e o setor privado</w:t>
      </w:r>
      <w:r w:rsidR="00E033E1">
        <w:rPr>
          <w:rFonts w:ascii="Garamond" w:eastAsia="Garamond" w:hAnsi="Garamond" w:cs="Garamond"/>
          <w:color w:val="000000"/>
        </w:rPr>
        <w:t>;</w:t>
      </w:r>
    </w:p>
    <w:p w:rsidR="00E033E1" w:rsidRDefault="003D0D49" w:rsidP="00E61DBA">
      <w:pPr>
        <w:numPr>
          <w:ilvl w:val="1"/>
          <w:numId w:val="7"/>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C</w:t>
      </w:r>
      <w:r w:rsidR="00E91507">
        <w:rPr>
          <w:rFonts w:ascii="Garamond" w:eastAsia="Garamond" w:hAnsi="Garamond" w:cs="Garamond"/>
          <w:color w:val="000000"/>
        </w:rPr>
        <w:t xml:space="preserve">riar </w:t>
      </w:r>
      <w:r w:rsidR="00181511">
        <w:rPr>
          <w:rFonts w:ascii="Garamond" w:eastAsia="Garamond" w:hAnsi="Garamond" w:cs="Garamond"/>
          <w:color w:val="000000"/>
        </w:rPr>
        <w:t>um ambiente propício no qual os</w:t>
      </w:r>
      <w:r w:rsidR="00E91507">
        <w:rPr>
          <w:rFonts w:ascii="Garamond" w:eastAsia="Garamond" w:hAnsi="Garamond" w:cs="Garamond"/>
          <w:color w:val="000000"/>
        </w:rPr>
        <w:t xml:space="preserve"> direito</w:t>
      </w:r>
      <w:r w:rsidR="00181511">
        <w:rPr>
          <w:rFonts w:ascii="Garamond" w:eastAsia="Garamond" w:hAnsi="Garamond" w:cs="Garamond"/>
          <w:color w:val="000000"/>
        </w:rPr>
        <w:t>s</w:t>
      </w:r>
      <w:r w:rsidR="00E91507">
        <w:rPr>
          <w:rFonts w:ascii="Garamond" w:eastAsia="Garamond" w:hAnsi="Garamond" w:cs="Garamond"/>
          <w:color w:val="000000"/>
        </w:rPr>
        <w:t xml:space="preserve"> humano</w:t>
      </w:r>
      <w:r w:rsidR="00181511">
        <w:rPr>
          <w:rFonts w:ascii="Garamond" w:eastAsia="Garamond" w:hAnsi="Garamond" w:cs="Garamond"/>
          <w:color w:val="000000"/>
        </w:rPr>
        <w:t>s têm de</w:t>
      </w:r>
      <w:r w:rsidR="00E91507">
        <w:rPr>
          <w:rFonts w:ascii="Garamond" w:eastAsia="Garamond" w:hAnsi="Garamond" w:cs="Garamond"/>
          <w:color w:val="000000"/>
        </w:rPr>
        <w:t xml:space="preserve"> ser respeitado</w:t>
      </w:r>
      <w:r w:rsidR="00181511">
        <w:rPr>
          <w:rFonts w:ascii="Garamond" w:eastAsia="Garamond" w:hAnsi="Garamond" w:cs="Garamond"/>
          <w:color w:val="000000"/>
        </w:rPr>
        <w:t>s</w:t>
      </w:r>
      <w:r w:rsidR="00E91507">
        <w:rPr>
          <w:rFonts w:ascii="Garamond" w:eastAsia="Garamond" w:hAnsi="Garamond" w:cs="Garamond"/>
          <w:color w:val="000000"/>
        </w:rPr>
        <w:t>, protegido</w:t>
      </w:r>
      <w:r w:rsidR="00181511">
        <w:rPr>
          <w:rFonts w:ascii="Garamond" w:eastAsia="Garamond" w:hAnsi="Garamond" w:cs="Garamond"/>
          <w:color w:val="000000"/>
        </w:rPr>
        <w:t>s</w:t>
      </w:r>
      <w:r w:rsidR="00E91507">
        <w:rPr>
          <w:rFonts w:ascii="Garamond" w:eastAsia="Garamond" w:hAnsi="Garamond" w:cs="Garamond"/>
          <w:color w:val="000000"/>
        </w:rPr>
        <w:t xml:space="preserve"> e promovido</w:t>
      </w:r>
      <w:r w:rsidR="00181511">
        <w:rPr>
          <w:rFonts w:ascii="Garamond" w:eastAsia="Garamond" w:hAnsi="Garamond" w:cs="Garamond"/>
          <w:color w:val="000000"/>
        </w:rPr>
        <w:t>s</w:t>
      </w:r>
      <w:r w:rsidR="00E033E1">
        <w:rPr>
          <w:rFonts w:ascii="Garamond" w:eastAsia="Garamond" w:hAnsi="Garamond" w:cs="Garamond"/>
          <w:color w:val="000000"/>
        </w:rPr>
        <w:t>;</w:t>
      </w:r>
    </w:p>
    <w:p w:rsidR="00D25FD4" w:rsidRDefault="00123161" w:rsidP="00E61DBA">
      <w:pPr>
        <w:numPr>
          <w:ilvl w:val="1"/>
          <w:numId w:val="7"/>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Em 2018,</w:t>
      </w:r>
      <w:r w:rsidR="00E91507">
        <w:rPr>
          <w:rFonts w:ascii="Garamond" w:eastAsia="Garamond" w:hAnsi="Garamond" w:cs="Garamond"/>
          <w:color w:val="000000"/>
        </w:rPr>
        <w:t xml:space="preserve"> na condição de membro </w:t>
      </w:r>
      <w:r w:rsidR="00FC3A96">
        <w:rPr>
          <w:rFonts w:ascii="Garamond" w:eastAsia="Garamond" w:hAnsi="Garamond" w:cs="Garamond"/>
          <w:color w:val="000000"/>
        </w:rPr>
        <w:t>da Coligação foi signatário da Declaração M</w:t>
      </w:r>
      <w:r w:rsidR="00E91507">
        <w:rPr>
          <w:rFonts w:ascii="Garamond" w:eastAsia="Garamond" w:hAnsi="Garamond" w:cs="Garamond"/>
          <w:color w:val="000000"/>
        </w:rPr>
        <w:t xml:space="preserve">undial para </w:t>
      </w:r>
      <w:r w:rsidR="00E91507">
        <w:rPr>
          <w:rFonts w:ascii="Garamond" w:eastAsia="Garamond" w:hAnsi="Garamond" w:cs="Garamond"/>
        </w:rPr>
        <w:t>pôr</w:t>
      </w:r>
      <w:r w:rsidR="00E91507">
        <w:rPr>
          <w:rFonts w:ascii="Garamond" w:eastAsia="Garamond" w:hAnsi="Garamond" w:cs="Garamond"/>
          <w:color w:val="000000"/>
        </w:rPr>
        <w:t xml:space="preserve"> fim aos exames anais forçados</w:t>
      </w:r>
      <w:r>
        <w:rPr>
          <w:rFonts w:ascii="Garamond" w:eastAsia="Garamond" w:hAnsi="Garamond" w:cs="Garamond"/>
          <w:color w:val="000000"/>
        </w:rPr>
        <w:t>;</w:t>
      </w:r>
    </w:p>
    <w:p w:rsidR="00123161" w:rsidRDefault="00123161" w:rsidP="00E61DBA">
      <w:pPr>
        <w:numPr>
          <w:ilvl w:val="1"/>
          <w:numId w:val="7"/>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Também em 2018 foi desenvolvida uma campanha de sensibilização e mobilização social para a promoção dos direitos humanos das pessoas LGBTIQ.</w:t>
      </w:r>
    </w:p>
    <w:p w:rsidR="00D25FD4" w:rsidRPr="00674450" w:rsidRDefault="00E91507" w:rsidP="002A7F87">
      <w:pPr>
        <w:pStyle w:val="Cabealho2"/>
        <w:numPr>
          <w:ilvl w:val="2"/>
          <w:numId w:val="1"/>
        </w:numPr>
        <w:ind w:hanging="504"/>
        <w:jc w:val="both"/>
        <w:rPr>
          <w:rFonts w:ascii="Garamond" w:eastAsia="Garamond" w:hAnsi="Garamond" w:cs="Garamond"/>
          <w:color w:val="auto"/>
          <w:sz w:val="24"/>
          <w:szCs w:val="24"/>
        </w:rPr>
      </w:pPr>
      <w:bookmarkStart w:id="31" w:name="_Toc76632467"/>
      <w:r w:rsidRPr="00674450">
        <w:rPr>
          <w:rFonts w:ascii="Garamond" w:eastAsia="Garamond" w:hAnsi="Garamond" w:cs="Garamond"/>
          <w:color w:val="auto"/>
          <w:sz w:val="24"/>
          <w:szCs w:val="24"/>
        </w:rPr>
        <w:t>Agenda 2030, os ODS e a Agenda africana 2063 “A África que queremos”</w:t>
      </w:r>
      <w:bookmarkEnd w:id="31"/>
    </w:p>
    <w:p w:rsidR="00D25FD4" w:rsidRDefault="00D25FD4">
      <w:pPr>
        <w:ind w:left="929"/>
      </w:pPr>
    </w:p>
    <w:p w:rsidR="00D25FD4" w:rsidRDefault="00E91507" w:rsidP="00755848">
      <w:pPr>
        <w:numPr>
          <w:ilvl w:val="0"/>
          <w:numId w:val="20"/>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O país é signatário da Agenda 2030 para o desenvolvimento sustentável, sendo ainda relevante para o país o Samoa Pathway, e a Agenda Africana 2063</w:t>
      </w:r>
    </w:p>
    <w:p w:rsidR="00D25FD4" w:rsidRDefault="00A63A53" w:rsidP="00755848">
      <w:pPr>
        <w:numPr>
          <w:ilvl w:val="0"/>
          <w:numId w:val="20"/>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São referencias</w:t>
      </w:r>
      <w:r w:rsidR="00E91507">
        <w:rPr>
          <w:rFonts w:ascii="Garamond" w:eastAsia="Garamond" w:hAnsi="Garamond" w:cs="Garamond"/>
          <w:color w:val="000000"/>
        </w:rPr>
        <w:t xml:space="preserve"> no desenho e implementação das medidas de </w:t>
      </w:r>
      <w:r w:rsidR="00E91507">
        <w:rPr>
          <w:rFonts w:ascii="Garamond" w:eastAsia="Garamond" w:hAnsi="Garamond" w:cs="Garamond"/>
        </w:rPr>
        <w:t>política,</w:t>
      </w:r>
      <w:r w:rsidR="00E91507">
        <w:rPr>
          <w:rFonts w:ascii="Garamond" w:eastAsia="Garamond" w:hAnsi="Garamond" w:cs="Garamond"/>
          <w:color w:val="000000"/>
        </w:rPr>
        <w:t xml:space="preserve"> os instrumentos de direitos humanos regionais ratificados, nomeadamente o Protocolo à Carta Africana dos Direitos Humanos e dos Povos</w:t>
      </w:r>
      <w:r>
        <w:rPr>
          <w:rFonts w:ascii="Garamond" w:eastAsia="Garamond" w:hAnsi="Garamond" w:cs="Garamond"/>
          <w:color w:val="000000"/>
        </w:rPr>
        <w:t>,</w:t>
      </w:r>
      <w:r w:rsidR="00E91507">
        <w:rPr>
          <w:rFonts w:ascii="Garamond" w:eastAsia="Garamond" w:hAnsi="Garamond" w:cs="Garamond"/>
          <w:color w:val="000000"/>
        </w:rPr>
        <w:t xml:space="preserve"> sobre os Direitos das Mulheres em África (Protocolo de Maputo). </w:t>
      </w:r>
    </w:p>
    <w:p w:rsidR="00D25FD4" w:rsidRDefault="00E91507">
      <w:pPr>
        <w:spacing w:after="160" w:line="259" w:lineRule="auto"/>
        <w:rPr>
          <w:rFonts w:ascii="Garamond" w:eastAsia="Garamond" w:hAnsi="Garamond" w:cs="Garamond"/>
          <w:sz w:val="28"/>
          <w:szCs w:val="28"/>
        </w:rPr>
      </w:pPr>
      <w:r>
        <w:br w:type="page"/>
      </w:r>
    </w:p>
    <w:p w:rsidR="00D25FD4" w:rsidRDefault="00E91507">
      <w:pPr>
        <w:pStyle w:val="Cabealho1"/>
        <w:numPr>
          <w:ilvl w:val="0"/>
          <w:numId w:val="1"/>
        </w:numPr>
        <w:rPr>
          <w:rFonts w:ascii="Garamond" w:eastAsia="Garamond" w:hAnsi="Garamond" w:cs="Garamond"/>
          <w:sz w:val="24"/>
          <w:szCs w:val="24"/>
        </w:rPr>
      </w:pPr>
      <w:bookmarkStart w:id="32" w:name="_Toc76632468"/>
      <w:r>
        <w:rPr>
          <w:rFonts w:ascii="Garamond" w:eastAsia="Garamond" w:hAnsi="Garamond" w:cs="Garamond"/>
          <w:sz w:val="24"/>
          <w:szCs w:val="24"/>
        </w:rPr>
        <w:t>PRINCIPAIS AVANÇOS E DESAFIOS NA IMPLEMENTAÇÃO DA AGENDA NACIONAL PARA A IGUALDADE DE GÉNERO</w:t>
      </w:r>
      <w:bookmarkEnd w:id="32"/>
    </w:p>
    <w:p w:rsidR="00D25FD4" w:rsidRDefault="00D25FD4">
      <w:pPr>
        <w:jc w:val="both"/>
        <w:rPr>
          <w:rFonts w:ascii="Garamond" w:eastAsia="Garamond" w:hAnsi="Garamond" w:cs="Garamond"/>
        </w:rPr>
      </w:pPr>
    </w:p>
    <w:p w:rsidR="00D25FD4" w:rsidRDefault="00E91507">
      <w:p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 xml:space="preserve">O Estado de Cabo Verde tem registado avanços notáveis </w:t>
      </w:r>
      <w:r>
        <w:rPr>
          <w:rFonts w:ascii="Times New Roman" w:eastAsia="Times New Roman" w:hAnsi="Times New Roman" w:cs="Times New Roman"/>
          <w:color w:val="000000"/>
        </w:rPr>
        <w:t>​​</w:t>
      </w:r>
      <w:r>
        <w:rPr>
          <w:rFonts w:ascii="Garamond" w:eastAsia="Garamond" w:hAnsi="Garamond" w:cs="Garamond"/>
          <w:color w:val="000000"/>
        </w:rPr>
        <w:t xml:space="preserve">na área da democracia e especificamente em matéria de igualdade de género. De acordo com os dados do relatório </w:t>
      </w:r>
      <w:r>
        <w:rPr>
          <w:rFonts w:ascii="Garamond" w:eastAsia="Garamond" w:hAnsi="Garamond" w:cs="Garamond"/>
          <w:i/>
          <w:color w:val="000000"/>
        </w:rPr>
        <w:t>Global Gender Gap Report 2020</w:t>
      </w:r>
      <w:r>
        <w:rPr>
          <w:rFonts w:ascii="Garamond" w:eastAsia="Garamond" w:hAnsi="Garamond" w:cs="Garamond"/>
          <w:color w:val="000000"/>
        </w:rPr>
        <w:t>, do Fórum Econ</w:t>
      </w:r>
      <w:r>
        <w:rPr>
          <w:rFonts w:ascii="Garamond" w:eastAsia="Garamond" w:hAnsi="Garamond" w:cs="Garamond"/>
        </w:rPr>
        <w:t>ó</w:t>
      </w:r>
      <w:r>
        <w:rPr>
          <w:rFonts w:ascii="Garamond" w:eastAsia="Garamond" w:hAnsi="Garamond" w:cs="Garamond"/>
          <w:color w:val="000000"/>
        </w:rPr>
        <w:t>mico Mundial, Cabo Verde passou a ocupar posição 52º, entre os 153 países avaliados, com um índice</w:t>
      </w:r>
      <w:r>
        <w:rPr>
          <w:rFonts w:ascii="Garamond" w:eastAsia="Garamond" w:hAnsi="Garamond" w:cs="Garamond"/>
          <w:color w:val="000000"/>
          <w:vertAlign w:val="superscript"/>
        </w:rPr>
        <w:footnoteReference w:id="31"/>
      </w:r>
      <w:r>
        <w:rPr>
          <w:rFonts w:ascii="Garamond" w:eastAsia="Garamond" w:hAnsi="Garamond" w:cs="Garamond"/>
          <w:color w:val="000000"/>
        </w:rPr>
        <w:t xml:space="preserve"> de 0,725 e uma variação positiv</w:t>
      </w:r>
      <w:r w:rsidR="00A63A53">
        <w:rPr>
          <w:rFonts w:ascii="Garamond" w:eastAsia="Garamond" w:hAnsi="Garamond" w:cs="Garamond"/>
          <w:color w:val="000000"/>
        </w:rPr>
        <w:t>a de 3,38%. Os índices mostram</w:t>
      </w:r>
      <w:r>
        <w:rPr>
          <w:rFonts w:ascii="Garamond" w:eastAsia="Garamond" w:hAnsi="Garamond" w:cs="Garamond"/>
          <w:color w:val="000000"/>
        </w:rPr>
        <w:t xml:space="preserve"> que o país estava prestes a eliminar as disparidades de género nas áreas da saúde e sobrevivência (0,974) e educação (0,970). Indicavam igualmente disparidades no que respeita </w:t>
      </w:r>
      <w:r>
        <w:rPr>
          <w:rFonts w:ascii="Garamond" w:eastAsia="Garamond" w:hAnsi="Garamond" w:cs="Garamond"/>
        </w:rPr>
        <w:t>às oportunidades</w:t>
      </w:r>
      <w:r>
        <w:rPr>
          <w:rFonts w:ascii="Garamond" w:eastAsia="Garamond" w:hAnsi="Garamond" w:cs="Garamond"/>
          <w:i/>
          <w:color w:val="000000"/>
        </w:rPr>
        <w:t xml:space="preserve"> económicas</w:t>
      </w:r>
      <w:r>
        <w:rPr>
          <w:rFonts w:ascii="Garamond" w:eastAsia="Garamond" w:hAnsi="Garamond" w:cs="Garamond"/>
          <w:color w:val="000000"/>
        </w:rPr>
        <w:t xml:space="preserve"> (0,790) e </w:t>
      </w:r>
      <w:r>
        <w:rPr>
          <w:rFonts w:ascii="Garamond" w:eastAsia="Garamond" w:hAnsi="Garamond" w:cs="Garamond"/>
          <w:i/>
          <w:color w:val="000000"/>
        </w:rPr>
        <w:t>ao empoderamento político</w:t>
      </w:r>
      <w:r>
        <w:rPr>
          <w:rFonts w:ascii="Garamond" w:eastAsia="Garamond" w:hAnsi="Garamond" w:cs="Garamond"/>
          <w:color w:val="000000"/>
        </w:rPr>
        <w:t xml:space="preserve"> (0,160).</w:t>
      </w:r>
    </w:p>
    <w:p w:rsidR="00D25FD4" w:rsidRDefault="00E91507">
      <w:p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 xml:space="preserve">Outros exercícios de monitorização internos e externos, realizados no período </w:t>
      </w:r>
      <w:r w:rsidR="00A63A53">
        <w:rPr>
          <w:rFonts w:ascii="Garamond" w:eastAsia="Garamond" w:hAnsi="Garamond" w:cs="Garamond"/>
          <w:color w:val="000000"/>
        </w:rPr>
        <w:t>compreendido entre 2016 e 2021</w:t>
      </w:r>
      <w:r w:rsidR="00472D6A">
        <w:rPr>
          <w:rFonts w:ascii="Garamond" w:eastAsia="Garamond" w:hAnsi="Garamond" w:cs="Garamond"/>
          <w:color w:val="000000"/>
        </w:rPr>
        <w:t xml:space="preserve">, </w:t>
      </w:r>
      <w:r>
        <w:rPr>
          <w:rFonts w:ascii="Garamond" w:eastAsia="Garamond" w:hAnsi="Garamond" w:cs="Garamond"/>
          <w:color w:val="000000"/>
        </w:rPr>
        <w:t>que se destacam são</w:t>
      </w:r>
      <w:r w:rsidR="00472D6A">
        <w:rPr>
          <w:rFonts w:ascii="Garamond" w:eastAsia="Garamond" w:hAnsi="Garamond" w:cs="Garamond"/>
          <w:color w:val="000000"/>
        </w:rPr>
        <w:t>:</w:t>
      </w:r>
      <w:r>
        <w:rPr>
          <w:rFonts w:ascii="Garamond" w:eastAsia="Garamond" w:hAnsi="Garamond" w:cs="Garamond"/>
          <w:color w:val="000000"/>
        </w:rPr>
        <w:t xml:space="preserve"> o Relatório Beijing +25, o Relatório do Comité da CEDAW, e os desafios identificados pelas instituições governamentais e não governamentais, durante o processo de elaboração do PNIG.</w:t>
      </w:r>
    </w:p>
    <w:p w:rsidR="00D25FD4" w:rsidRDefault="00E91507">
      <w:pPr>
        <w:pBdr>
          <w:top w:val="nil"/>
          <w:left w:val="nil"/>
          <w:bottom w:val="nil"/>
          <w:right w:val="nil"/>
          <w:between w:val="nil"/>
        </w:pBdr>
        <w:spacing w:after="240"/>
        <w:jc w:val="center"/>
        <w:rPr>
          <w:rFonts w:ascii="Garamond" w:eastAsia="Garamond" w:hAnsi="Garamond" w:cs="Garamond"/>
          <w:b/>
          <w:color w:val="000000"/>
        </w:rPr>
      </w:pPr>
      <w:r>
        <w:rPr>
          <w:rFonts w:ascii="Garamond" w:eastAsia="Garamond" w:hAnsi="Garamond" w:cs="Garamond"/>
          <w:b/>
          <w:color w:val="000000"/>
        </w:rPr>
        <w:t xml:space="preserve">Quadro 1. Desafios e Recomendações por </w:t>
      </w:r>
      <w:r>
        <w:rPr>
          <w:rFonts w:ascii="Garamond" w:eastAsia="Garamond" w:hAnsi="Garamond" w:cs="Garamond"/>
          <w:b/>
        </w:rPr>
        <w:t>instância</w:t>
      </w:r>
      <w:r>
        <w:rPr>
          <w:rFonts w:ascii="Garamond" w:eastAsia="Garamond" w:hAnsi="Garamond" w:cs="Garamond"/>
          <w:b/>
          <w:color w:val="000000"/>
        </w:rPr>
        <w:t xml:space="preserve"> de monitorização e eixos de autonomia das mulheres</w:t>
      </w:r>
    </w:p>
    <w:tbl>
      <w:tblPr>
        <w:tblStyle w:val="a"/>
        <w:tblW w:w="10305" w:type="dxa"/>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2445"/>
        <w:gridCol w:w="2910"/>
        <w:gridCol w:w="2610"/>
      </w:tblGrid>
      <w:tr w:rsidR="00D25FD4" w:rsidTr="006D4F3E">
        <w:tc>
          <w:tcPr>
            <w:tcW w:w="2340" w:type="dxa"/>
            <w:shd w:val="clear" w:color="auto" w:fill="BDD6EE" w:themeFill="accent1" w:themeFillTint="66"/>
          </w:tcPr>
          <w:p w:rsidR="00D25FD4" w:rsidRDefault="00E91507">
            <w:pPr>
              <w:pBdr>
                <w:top w:val="nil"/>
                <w:left w:val="nil"/>
                <w:bottom w:val="nil"/>
                <w:right w:val="nil"/>
                <w:between w:val="nil"/>
              </w:pBdr>
              <w:spacing w:after="240"/>
              <w:jc w:val="center"/>
              <w:rPr>
                <w:rFonts w:ascii="Garamond" w:eastAsia="Garamond" w:hAnsi="Garamond" w:cs="Garamond"/>
                <w:b/>
                <w:color w:val="000000"/>
              </w:rPr>
            </w:pPr>
            <w:r>
              <w:rPr>
                <w:rFonts w:ascii="Garamond" w:eastAsia="Garamond" w:hAnsi="Garamond" w:cs="Garamond"/>
                <w:b/>
              </w:rPr>
              <w:t>Instâncias</w:t>
            </w:r>
          </w:p>
        </w:tc>
        <w:tc>
          <w:tcPr>
            <w:tcW w:w="2445" w:type="dxa"/>
            <w:shd w:val="clear" w:color="auto" w:fill="BDD6EE" w:themeFill="accent1" w:themeFillTint="66"/>
          </w:tcPr>
          <w:p w:rsidR="00D25FD4" w:rsidRPr="00C6530D" w:rsidRDefault="00E91507">
            <w:pPr>
              <w:pBdr>
                <w:top w:val="nil"/>
                <w:left w:val="nil"/>
                <w:bottom w:val="nil"/>
                <w:right w:val="nil"/>
                <w:between w:val="nil"/>
              </w:pBdr>
              <w:spacing w:after="240"/>
              <w:jc w:val="center"/>
              <w:rPr>
                <w:rFonts w:ascii="Garamond" w:eastAsia="Garamond" w:hAnsi="Garamond" w:cs="Garamond"/>
                <w:b/>
              </w:rPr>
            </w:pPr>
            <w:r w:rsidRPr="00C6530D">
              <w:rPr>
                <w:rFonts w:ascii="Garamond" w:eastAsia="Garamond" w:hAnsi="Garamond" w:cs="Garamond"/>
                <w:b/>
              </w:rPr>
              <w:t>Autonomia económica</w:t>
            </w:r>
          </w:p>
        </w:tc>
        <w:tc>
          <w:tcPr>
            <w:tcW w:w="2910" w:type="dxa"/>
            <w:shd w:val="clear" w:color="auto" w:fill="BDD6EE" w:themeFill="accent1" w:themeFillTint="66"/>
          </w:tcPr>
          <w:p w:rsidR="00D25FD4" w:rsidRPr="00C6530D" w:rsidRDefault="00E91507">
            <w:pPr>
              <w:pBdr>
                <w:top w:val="nil"/>
                <w:left w:val="nil"/>
                <w:bottom w:val="nil"/>
                <w:right w:val="nil"/>
                <w:between w:val="nil"/>
              </w:pBdr>
              <w:spacing w:after="240"/>
              <w:jc w:val="center"/>
              <w:rPr>
                <w:rFonts w:ascii="Garamond" w:eastAsia="Garamond" w:hAnsi="Garamond" w:cs="Garamond"/>
                <w:b/>
              </w:rPr>
            </w:pPr>
            <w:r w:rsidRPr="00C6530D">
              <w:rPr>
                <w:rFonts w:ascii="Garamond" w:eastAsia="Garamond" w:hAnsi="Garamond" w:cs="Garamond"/>
                <w:b/>
              </w:rPr>
              <w:t>Autonomia do corpo</w:t>
            </w:r>
          </w:p>
        </w:tc>
        <w:tc>
          <w:tcPr>
            <w:tcW w:w="2610" w:type="dxa"/>
            <w:shd w:val="clear" w:color="auto" w:fill="BDD6EE" w:themeFill="accent1" w:themeFillTint="66"/>
          </w:tcPr>
          <w:p w:rsidR="00D25FD4" w:rsidRPr="00C6530D" w:rsidRDefault="00E91507" w:rsidP="00C6530D">
            <w:pPr>
              <w:pBdr>
                <w:top w:val="nil"/>
                <w:left w:val="nil"/>
                <w:bottom w:val="nil"/>
                <w:right w:val="nil"/>
                <w:between w:val="nil"/>
              </w:pBdr>
              <w:spacing w:after="240"/>
              <w:jc w:val="center"/>
              <w:rPr>
                <w:rFonts w:ascii="Garamond" w:eastAsia="Garamond" w:hAnsi="Garamond" w:cs="Garamond"/>
                <w:b/>
              </w:rPr>
            </w:pPr>
            <w:r w:rsidRPr="00C6530D">
              <w:rPr>
                <w:rFonts w:ascii="Garamond" w:eastAsia="Garamond" w:hAnsi="Garamond" w:cs="Garamond"/>
                <w:b/>
              </w:rPr>
              <w:t>Autonomia na tomada de decisões</w:t>
            </w:r>
          </w:p>
        </w:tc>
      </w:tr>
      <w:tr w:rsidR="00D25FD4">
        <w:tc>
          <w:tcPr>
            <w:tcW w:w="2340" w:type="dxa"/>
          </w:tcPr>
          <w:p w:rsidR="00D25FD4" w:rsidRDefault="00E91507">
            <w:pPr>
              <w:pBdr>
                <w:top w:val="nil"/>
                <w:left w:val="nil"/>
                <w:bottom w:val="nil"/>
                <w:right w:val="nil"/>
                <w:between w:val="nil"/>
              </w:pBdr>
              <w:spacing w:after="240"/>
              <w:jc w:val="both"/>
              <w:rPr>
                <w:rFonts w:ascii="Garamond" w:eastAsia="Garamond" w:hAnsi="Garamond" w:cs="Garamond"/>
                <w:b/>
                <w:color w:val="000000"/>
              </w:rPr>
            </w:pPr>
            <w:r>
              <w:rPr>
                <w:rFonts w:ascii="Garamond" w:eastAsia="Garamond" w:hAnsi="Garamond" w:cs="Garamond"/>
                <w:color w:val="000000"/>
                <w:sz w:val="20"/>
                <w:szCs w:val="20"/>
              </w:rPr>
              <w:t xml:space="preserve">Representantes setoriais e das ONG´s  -  </w:t>
            </w:r>
            <w:r>
              <w:rPr>
                <w:rFonts w:ascii="Garamond" w:eastAsia="Garamond" w:hAnsi="Garamond" w:cs="Garamond"/>
                <w:b/>
                <w:color w:val="000000"/>
                <w:sz w:val="20"/>
                <w:szCs w:val="20"/>
              </w:rPr>
              <w:t>Desafios identificados</w:t>
            </w:r>
          </w:p>
        </w:tc>
        <w:tc>
          <w:tcPr>
            <w:tcW w:w="2445" w:type="dxa"/>
          </w:tcPr>
          <w:p w:rsidR="00D25FD4" w:rsidRDefault="00E91507">
            <w:pPr>
              <w:pBdr>
                <w:top w:val="nil"/>
                <w:left w:val="nil"/>
                <w:bottom w:val="nil"/>
                <w:right w:val="nil"/>
                <w:between w:val="nil"/>
              </w:pBdr>
              <w:spacing w:after="240"/>
              <w:jc w:val="both"/>
              <w:rPr>
                <w:rFonts w:ascii="Garamond" w:eastAsia="Garamond" w:hAnsi="Garamond" w:cs="Garamond"/>
                <w:b/>
                <w:color w:val="000000"/>
                <w:sz w:val="20"/>
                <w:szCs w:val="20"/>
              </w:rPr>
            </w:pPr>
            <w:r>
              <w:rPr>
                <w:rFonts w:ascii="Garamond" w:eastAsia="Garamond" w:hAnsi="Garamond" w:cs="Garamond"/>
                <w:color w:val="000000"/>
                <w:sz w:val="20"/>
                <w:szCs w:val="20"/>
              </w:rPr>
              <w:t>Oportunidades económicas</w:t>
            </w:r>
          </w:p>
        </w:tc>
        <w:tc>
          <w:tcPr>
            <w:tcW w:w="2910" w:type="dxa"/>
          </w:tcPr>
          <w:p w:rsidR="00D25FD4" w:rsidRDefault="00E91507">
            <w:pPr>
              <w:jc w:val="both"/>
              <w:rPr>
                <w:rFonts w:ascii="Garamond" w:eastAsia="Garamond" w:hAnsi="Garamond" w:cs="Garamond"/>
                <w:sz w:val="20"/>
                <w:szCs w:val="20"/>
              </w:rPr>
            </w:pPr>
            <w:r>
              <w:rPr>
                <w:rFonts w:ascii="Garamond" w:eastAsia="Garamond" w:hAnsi="Garamond" w:cs="Garamond"/>
                <w:sz w:val="20"/>
                <w:szCs w:val="20"/>
              </w:rPr>
              <w:t>Violência baseada no género e eliminação dos estereótipos de género e estigmatização social</w:t>
            </w:r>
          </w:p>
          <w:p w:rsidR="00D25FD4" w:rsidRDefault="00D25FD4">
            <w:pPr>
              <w:pBdr>
                <w:top w:val="nil"/>
                <w:left w:val="nil"/>
                <w:bottom w:val="nil"/>
                <w:right w:val="nil"/>
                <w:between w:val="nil"/>
              </w:pBdr>
              <w:spacing w:after="240"/>
              <w:jc w:val="both"/>
              <w:rPr>
                <w:rFonts w:ascii="Garamond" w:eastAsia="Garamond" w:hAnsi="Garamond" w:cs="Garamond"/>
                <w:b/>
                <w:color w:val="000000"/>
                <w:sz w:val="20"/>
                <w:szCs w:val="20"/>
              </w:rPr>
            </w:pPr>
          </w:p>
        </w:tc>
        <w:tc>
          <w:tcPr>
            <w:tcW w:w="2610" w:type="dxa"/>
          </w:tcPr>
          <w:p w:rsidR="00D25FD4" w:rsidRPr="00C6530D" w:rsidRDefault="00E91507">
            <w:pPr>
              <w:pBdr>
                <w:top w:val="nil"/>
                <w:left w:val="nil"/>
                <w:bottom w:val="nil"/>
                <w:right w:val="nil"/>
                <w:between w:val="nil"/>
              </w:pBdr>
              <w:spacing w:after="240"/>
              <w:jc w:val="both"/>
              <w:rPr>
                <w:rFonts w:ascii="Garamond" w:eastAsia="Garamond" w:hAnsi="Garamond" w:cs="Garamond"/>
                <w:b/>
                <w:color w:val="000000"/>
                <w:sz w:val="20"/>
                <w:szCs w:val="20"/>
              </w:rPr>
            </w:pPr>
            <w:r w:rsidRPr="00C6530D">
              <w:rPr>
                <w:rFonts w:ascii="Garamond" w:eastAsia="Garamond" w:hAnsi="Garamond" w:cs="Garamond"/>
                <w:color w:val="000000"/>
                <w:sz w:val="20"/>
                <w:szCs w:val="20"/>
              </w:rPr>
              <w:t>Liderança e participação política</w:t>
            </w:r>
          </w:p>
        </w:tc>
      </w:tr>
      <w:tr w:rsidR="00D25FD4">
        <w:tc>
          <w:tcPr>
            <w:tcW w:w="2340" w:type="dxa"/>
          </w:tcPr>
          <w:p w:rsidR="00D25FD4" w:rsidRDefault="00E91507">
            <w:pPr>
              <w:pBdr>
                <w:top w:val="nil"/>
                <w:left w:val="nil"/>
                <w:bottom w:val="nil"/>
                <w:right w:val="nil"/>
                <w:between w:val="nil"/>
              </w:pBdr>
              <w:spacing w:after="240"/>
              <w:jc w:val="both"/>
              <w:rPr>
                <w:rFonts w:ascii="Garamond" w:eastAsia="Garamond" w:hAnsi="Garamond" w:cs="Garamond"/>
                <w:color w:val="000000"/>
              </w:rPr>
            </w:pPr>
            <w:r>
              <w:rPr>
                <w:rFonts w:ascii="Garamond" w:eastAsia="Garamond" w:hAnsi="Garamond" w:cs="Garamond"/>
                <w:color w:val="000000"/>
                <w:sz w:val="20"/>
                <w:szCs w:val="20"/>
              </w:rPr>
              <w:t xml:space="preserve">Relatório Cabo Verde Beijing +25 (2019) </w:t>
            </w:r>
            <w:r w:rsidR="002A3E79">
              <w:rPr>
                <w:rFonts w:ascii="Garamond" w:eastAsia="Garamond" w:hAnsi="Garamond" w:cs="Garamond"/>
                <w:color w:val="000000"/>
                <w:sz w:val="20"/>
                <w:szCs w:val="20"/>
              </w:rPr>
              <w:t>–</w:t>
            </w:r>
            <w:r>
              <w:rPr>
                <w:rFonts w:ascii="Garamond" w:eastAsia="Garamond" w:hAnsi="Garamond" w:cs="Garamond"/>
                <w:color w:val="000000"/>
                <w:sz w:val="20"/>
                <w:szCs w:val="20"/>
              </w:rPr>
              <w:t xml:space="preserve"> Recomendações</w:t>
            </w:r>
          </w:p>
        </w:tc>
        <w:tc>
          <w:tcPr>
            <w:tcW w:w="2445" w:type="dxa"/>
          </w:tcPr>
          <w:p w:rsidR="00D25FD4" w:rsidRDefault="00E91507">
            <w:pPr>
              <w:pBdr>
                <w:top w:val="nil"/>
                <w:left w:val="nil"/>
                <w:bottom w:val="nil"/>
                <w:right w:val="nil"/>
                <w:between w:val="nil"/>
              </w:pBdr>
              <w:spacing w:after="240"/>
              <w:jc w:val="both"/>
              <w:rPr>
                <w:rFonts w:ascii="Garamond" w:eastAsia="Garamond" w:hAnsi="Garamond" w:cs="Garamond"/>
                <w:color w:val="000000"/>
                <w:sz w:val="20"/>
                <w:szCs w:val="20"/>
              </w:rPr>
            </w:pPr>
            <w:r>
              <w:rPr>
                <w:rFonts w:ascii="Garamond" w:eastAsia="Garamond" w:hAnsi="Garamond" w:cs="Garamond"/>
                <w:color w:val="000000"/>
                <w:sz w:val="20"/>
                <w:szCs w:val="20"/>
              </w:rPr>
              <w:t>Atenção ao direito ao trabalho e aos direitos no trabalho</w:t>
            </w:r>
          </w:p>
          <w:p w:rsidR="00D25FD4" w:rsidRDefault="00E91507">
            <w:pPr>
              <w:pBdr>
                <w:top w:val="nil"/>
                <w:left w:val="nil"/>
                <w:bottom w:val="nil"/>
                <w:right w:val="nil"/>
                <w:between w:val="nil"/>
              </w:pBdr>
              <w:spacing w:after="240"/>
              <w:jc w:val="both"/>
              <w:rPr>
                <w:rFonts w:ascii="Garamond" w:eastAsia="Garamond" w:hAnsi="Garamond" w:cs="Garamond"/>
                <w:b/>
                <w:color w:val="000000"/>
              </w:rPr>
            </w:pPr>
            <w:r>
              <w:rPr>
                <w:rFonts w:ascii="Garamond" w:eastAsia="Garamond" w:hAnsi="Garamond" w:cs="Garamond"/>
                <w:color w:val="000000"/>
                <w:sz w:val="20"/>
                <w:szCs w:val="20"/>
              </w:rPr>
              <w:t>Atenção continuada a questão da economia de cuidados e do trabalho doméstico</w:t>
            </w:r>
          </w:p>
        </w:tc>
        <w:tc>
          <w:tcPr>
            <w:tcW w:w="2910" w:type="dxa"/>
          </w:tcPr>
          <w:p w:rsidR="00D25FD4" w:rsidRDefault="00E91507">
            <w:pPr>
              <w:pBdr>
                <w:top w:val="nil"/>
                <w:left w:val="nil"/>
                <w:bottom w:val="nil"/>
                <w:right w:val="nil"/>
                <w:between w:val="nil"/>
              </w:pBdr>
              <w:spacing w:after="240"/>
              <w:jc w:val="both"/>
              <w:rPr>
                <w:rFonts w:ascii="Garamond" w:eastAsia="Garamond" w:hAnsi="Garamond" w:cs="Garamond"/>
                <w:color w:val="000000"/>
                <w:sz w:val="20"/>
                <w:szCs w:val="20"/>
              </w:rPr>
            </w:pPr>
            <w:r>
              <w:rPr>
                <w:rFonts w:ascii="Garamond" w:eastAsia="Garamond" w:hAnsi="Garamond" w:cs="Garamond"/>
                <w:color w:val="000000"/>
                <w:sz w:val="20"/>
                <w:szCs w:val="20"/>
              </w:rPr>
              <w:t>Reforço de programas para a eliminação da violência contra as mulheres e meninas</w:t>
            </w:r>
          </w:p>
          <w:p w:rsidR="00D25FD4" w:rsidRDefault="00D25FD4">
            <w:pPr>
              <w:pBdr>
                <w:top w:val="nil"/>
                <w:left w:val="nil"/>
                <w:bottom w:val="nil"/>
                <w:right w:val="nil"/>
                <w:between w:val="nil"/>
              </w:pBdr>
              <w:spacing w:after="240"/>
              <w:jc w:val="both"/>
              <w:rPr>
                <w:rFonts w:ascii="Garamond" w:eastAsia="Garamond" w:hAnsi="Garamond" w:cs="Garamond"/>
                <w:b/>
                <w:color w:val="000000"/>
              </w:rPr>
            </w:pPr>
          </w:p>
        </w:tc>
        <w:tc>
          <w:tcPr>
            <w:tcW w:w="2610" w:type="dxa"/>
          </w:tcPr>
          <w:p w:rsidR="00D25FD4" w:rsidRPr="00C6530D" w:rsidRDefault="00E91507">
            <w:pPr>
              <w:pBdr>
                <w:top w:val="nil"/>
                <w:left w:val="nil"/>
                <w:bottom w:val="nil"/>
                <w:right w:val="nil"/>
                <w:between w:val="nil"/>
              </w:pBdr>
              <w:spacing w:after="240"/>
              <w:jc w:val="both"/>
              <w:rPr>
                <w:rFonts w:ascii="Garamond" w:eastAsia="Garamond" w:hAnsi="Garamond" w:cs="Garamond"/>
                <w:b/>
                <w:color w:val="000000"/>
              </w:rPr>
            </w:pPr>
            <w:r w:rsidRPr="00C6530D">
              <w:rPr>
                <w:rFonts w:ascii="Garamond" w:eastAsia="Garamond" w:hAnsi="Garamond" w:cs="Garamond"/>
                <w:color w:val="000000"/>
                <w:sz w:val="20"/>
                <w:szCs w:val="20"/>
              </w:rPr>
              <w:t xml:space="preserve">Reforço das medidas para o aumento da participação </w:t>
            </w:r>
            <w:r w:rsidRPr="00C6530D">
              <w:rPr>
                <w:rFonts w:ascii="Garamond" w:eastAsia="Garamond" w:hAnsi="Garamond" w:cs="Garamond"/>
                <w:sz w:val="20"/>
                <w:szCs w:val="20"/>
              </w:rPr>
              <w:t>política</w:t>
            </w:r>
            <w:r w:rsidRPr="00C6530D">
              <w:rPr>
                <w:rFonts w:ascii="Garamond" w:eastAsia="Garamond" w:hAnsi="Garamond" w:cs="Garamond"/>
                <w:color w:val="000000"/>
                <w:sz w:val="20"/>
                <w:szCs w:val="20"/>
              </w:rPr>
              <w:t xml:space="preserve"> e representação de mulheres</w:t>
            </w:r>
          </w:p>
        </w:tc>
      </w:tr>
      <w:tr w:rsidR="00D25FD4">
        <w:tc>
          <w:tcPr>
            <w:tcW w:w="2340" w:type="dxa"/>
          </w:tcPr>
          <w:p w:rsidR="00D25FD4" w:rsidRDefault="00E91507">
            <w:pPr>
              <w:pBdr>
                <w:top w:val="nil"/>
                <w:left w:val="nil"/>
                <w:bottom w:val="nil"/>
                <w:right w:val="nil"/>
                <w:between w:val="nil"/>
              </w:pBdr>
              <w:spacing w:after="240"/>
              <w:jc w:val="both"/>
              <w:rPr>
                <w:rFonts w:ascii="Garamond" w:eastAsia="Garamond" w:hAnsi="Garamond" w:cs="Garamond"/>
                <w:color w:val="000000"/>
              </w:rPr>
            </w:pPr>
            <w:r>
              <w:rPr>
                <w:rFonts w:ascii="Garamond" w:eastAsia="Garamond" w:hAnsi="Garamond" w:cs="Garamond"/>
                <w:color w:val="000000"/>
                <w:sz w:val="20"/>
                <w:szCs w:val="20"/>
              </w:rPr>
              <w:t>Comité da CEDAW</w:t>
            </w:r>
          </w:p>
        </w:tc>
        <w:tc>
          <w:tcPr>
            <w:tcW w:w="2445" w:type="dxa"/>
          </w:tcPr>
          <w:p w:rsidR="00D25FD4" w:rsidRDefault="00E91507">
            <w:pPr>
              <w:pBdr>
                <w:top w:val="nil"/>
                <w:left w:val="nil"/>
                <w:bottom w:val="nil"/>
                <w:right w:val="nil"/>
                <w:between w:val="nil"/>
              </w:pBdr>
              <w:spacing w:after="240"/>
              <w:jc w:val="both"/>
              <w:rPr>
                <w:rFonts w:ascii="Garamond" w:eastAsia="Garamond" w:hAnsi="Garamond" w:cs="Garamond"/>
                <w:b/>
                <w:color w:val="000000"/>
              </w:rPr>
            </w:pPr>
            <w:r>
              <w:rPr>
                <w:rFonts w:ascii="Garamond" w:eastAsia="Garamond" w:hAnsi="Garamond" w:cs="Garamond"/>
                <w:color w:val="000000"/>
                <w:sz w:val="20"/>
                <w:szCs w:val="20"/>
              </w:rPr>
              <w:t>Efetivação dos direitos e da situação do emprego doméstico das mulheres</w:t>
            </w:r>
          </w:p>
        </w:tc>
        <w:tc>
          <w:tcPr>
            <w:tcW w:w="2910" w:type="dxa"/>
          </w:tcPr>
          <w:p w:rsidR="00D25FD4" w:rsidRDefault="00E91507">
            <w:pPr>
              <w:spacing w:after="240"/>
              <w:jc w:val="both"/>
              <w:rPr>
                <w:rFonts w:ascii="Garamond" w:eastAsia="Garamond" w:hAnsi="Garamond" w:cs="Garamond"/>
                <w:color w:val="000000"/>
                <w:sz w:val="20"/>
                <w:szCs w:val="20"/>
              </w:rPr>
            </w:pPr>
            <w:r>
              <w:rPr>
                <w:rFonts w:ascii="Garamond" w:eastAsia="Garamond" w:hAnsi="Garamond" w:cs="Garamond"/>
                <w:color w:val="000000"/>
                <w:sz w:val="20"/>
                <w:szCs w:val="20"/>
              </w:rPr>
              <w:t xml:space="preserve">Implementação efetiva da Lei da VBG </w:t>
            </w:r>
          </w:p>
          <w:p w:rsidR="00D25FD4" w:rsidRDefault="00E91507">
            <w:pPr>
              <w:pBdr>
                <w:top w:val="nil"/>
                <w:left w:val="nil"/>
                <w:bottom w:val="nil"/>
                <w:right w:val="nil"/>
                <w:between w:val="nil"/>
              </w:pBdr>
              <w:spacing w:after="240"/>
              <w:jc w:val="both"/>
              <w:rPr>
                <w:rFonts w:ascii="Garamond" w:eastAsia="Garamond" w:hAnsi="Garamond" w:cs="Garamond"/>
                <w:b/>
                <w:color w:val="000000"/>
              </w:rPr>
            </w:pPr>
            <w:r>
              <w:rPr>
                <w:rFonts w:ascii="Garamond" w:eastAsia="Garamond" w:hAnsi="Garamond" w:cs="Garamond"/>
                <w:color w:val="000000"/>
                <w:sz w:val="20"/>
                <w:szCs w:val="20"/>
              </w:rPr>
              <w:t xml:space="preserve">Seguimento da implementação do decreto/lei de proteção de meninas alunas </w:t>
            </w:r>
            <w:r>
              <w:rPr>
                <w:rFonts w:ascii="Garamond" w:eastAsia="Garamond" w:hAnsi="Garamond" w:cs="Garamond"/>
                <w:sz w:val="20"/>
                <w:szCs w:val="20"/>
              </w:rPr>
              <w:t>grávidas</w:t>
            </w:r>
          </w:p>
        </w:tc>
        <w:tc>
          <w:tcPr>
            <w:tcW w:w="2610" w:type="dxa"/>
          </w:tcPr>
          <w:p w:rsidR="00D25FD4" w:rsidRPr="00C6530D" w:rsidRDefault="00E91507">
            <w:pPr>
              <w:pBdr>
                <w:top w:val="nil"/>
                <w:left w:val="nil"/>
                <w:bottom w:val="nil"/>
                <w:right w:val="nil"/>
                <w:between w:val="nil"/>
              </w:pBdr>
              <w:spacing w:after="240"/>
              <w:jc w:val="both"/>
              <w:rPr>
                <w:rFonts w:ascii="Garamond" w:eastAsia="Garamond" w:hAnsi="Garamond" w:cs="Garamond"/>
                <w:b/>
                <w:color w:val="000000"/>
              </w:rPr>
            </w:pPr>
            <w:r w:rsidRPr="00C6530D">
              <w:rPr>
                <w:rFonts w:ascii="Garamond" w:eastAsia="Garamond" w:hAnsi="Garamond" w:cs="Garamond"/>
                <w:color w:val="000000"/>
                <w:sz w:val="20"/>
                <w:szCs w:val="20"/>
              </w:rPr>
              <w:t>Aceleração dos esforços de sensibilização de atores políticos-chaves para a adoção de medidas de promoção da</w:t>
            </w:r>
            <w:r w:rsidRPr="00C6530D">
              <w:rPr>
                <w:rFonts w:ascii="Garamond" w:eastAsia="Garamond" w:hAnsi="Garamond" w:cs="Garamond"/>
                <w:color w:val="000000"/>
                <w:sz w:val="22"/>
                <w:szCs w:val="22"/>
              </w:rPr>
              <w:t xml:space="preserve"> participação </w:t>
            </w:r>
            <w:r w:rsidRPr="00C6530D">
              <w:rPr>
                <w:rFonts w:ascii="Garamond" w:eastAsia="Garamond" w:hAnsi="Garamond" w:cs="Garamond"/>
                <w:sz w:val="22"/>
                <w:szCs w:val="22"/>
              </w:rPr>
              <w:t>política</w:t>
            </w:r>
            <w:r w:rsidRPr="00C6530D">
              <w:rPr>
                <w:rFonts w:ascii="Garamond" w:eastAsia="Garamond" w:hAnsi="Garamond" w:cs="Garamond"/>
                <w:color w:val="000000"/>
                <w:sz w:val="22"/>
                <w:szCs w:val="22"/>
              </w:rPr>
              <w:t xml:space="preserve"> de mulheres</w:t>
            </w:r>
          </w:p>
        </w:tc>
      </w:tr>
    </w:tbl>
    <w:p w:rsidR="00D25FD4" w:rsidRDefault="00E91507">
      <w:pPr>
        <w:pStyle w:val="Cabealho2"/>
        <w:numPr>
          <w:ilvl w:val="1"/>
          <w:numId w:val="1"/>
        </w:numPr>
        <w:jc w:val="both"/>
        <w:rPr>
          <w:rFonts w:ascii="Garamond" w:eastAsia="Garamond" w:hAnsi="Garamond" w:cs="Garamond"/>
          <w:b/>
          <w:color w:val="000000"/>
          <w:sz w:val="24"/>
          <w:szCs w:val="24"/>
        </w:rPr>
      </w:pPr>
      <w:bookmarkStart w:id="33" w:name="_Toc76632469"/>
      <w:r>
        <w:rPr>
          <w:rFonts w:ascii="Garamond" w:eastAsia="Garamond" w:hAnsi="Garamond" w:cs="Garamond"/>
          <w:b/>
          <w:color w:val="000000"/>
          <w:sz w:val="24"/>
          <w:szCs w:val="24"/>
        </w:rPr>
        <w:t>Autonomia económica das mulheres</w:t>
      </w:r>
      <w:bookmarkEnd w:id="33"/>
      <w:r>
        <w:rPr>
          <w:rFonts w:ascii="Garamond" w:eastAsia="Garamond" w:hAnsi="Garamond" w:cs="Garamond"/>
          <w:b/>
          <w:color w:val="000000"/>
          <w:sz w:val="24"/>
          <w:szCs w:val="24"/>
        </w:rPr>
        <w:t xml:space="preserve"> </w:t>
      </w:r>
    </w:p>
    <w:p w:rsidR="00D25FD4" w:rsidRDefault="00D25FD4">
      <w:pPr>
        <w:pStyle w:val="Cabealho2"/>
        <w:jc w:val="both"/>
        <w:rPr>
          <w:rFonts w:ascii="Calibri" w:eastAsia="Calibri" w:hAnsi="Calibri" w:cs="Calibri"/>
          <w:color w:val="000000"/>
          <w:sz w:val="24"/>
          <w:szCs w:val="24"/>
        </w:rPr>
      </w:pPr>
    </w:p>
    <w:p w:rsidR="00D25FD4" w:rsidRPr="00DC6297" w:rsidRDefault="00E91507">
      <w:pPr>
        <w:pStyle w:val="Cabealho2"/>
        <w:numPr>
          <w:ilvl w:val="2"/>
          <w:numId w:val="1"/>
        </w:numPr>
        <w:ind w:hanging="504"/>
        <w:jc w:val="both"/>
        <w:rPr>
          <w:rFonts w:ascii="Garamond" w:eastAsia="Garamond" w:hAnsi="Garamond" w:cs="Garamond"/>
          <w:color w:val="000000"/>
          <w:sz w:val="24"/>
          <w:szCs w:val="24"/>
        </w:rPr>
      </w:pPr>
      <w:bookmarkStart w:id="34" w:name="_Toc76632470"/>
      <w:r w:rsidRPr="00DC6297">
        <w:rPr>
          <w:rFonts w:ascii="Garamond" w:eastAsia="Garamond" w:hAnsi="Garamond" w:cs="Garamond"/>
          <w:color w:val="000000"/>
          <w:sz w:val="24"/>
          <w:szCs w:val="24"/>
        </w:rPr>
        <w:t>Os Cuidados e o Uso do Tempo</w:t>
      </w:r>
      <w:bookmarkEnd w:id="34"/>
    </w:p>
    <w:p w:rsidR="00D25FD4" w:rsidRDefault="00D25FD4">
      <w:pPr>
        <w:pBdr>
          <w:top w:val="nil"/>
          <w:left w:val="nil"/>
          <w:bottom w:val="nil"/>
          <w:right w:val="nil"/>
          <w:between w:val="nil"/>
        </w:pBdr>
        <w:ind w:left="360"/>
        <w:rPr>
          <w:rFonts w:ascii="Garamond" w:eastAsia="Garamond" w:hAnsi="Garamond" w:cs="Garamond"/>
          <w:color w:val="000000"/>
        </w:rPr>
      </w:pPr>
    </w:p>
    <w:p w:rsidR="00D25FD4" w:rsidRDefault="00E91507" w:rsidP="00755848">
      <w:pPr>
        <w:numPr>
          <w:ilvl w:val="0"/>
          <w:numId w:val="22"/>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 xml:space="preserve">A </w:t>
      </w:r>
      <w:r>
        <w:rPr>
          <w:rFonts w:ascii="Garamond" w:eastAsia="Garamond" w:hAnsi="Garamond" w:cs="Garamond"/>
        </w:rPr>
        <w:t>análise</w:t>
      </w:r>
      <w:r>
        <w:rPr>
          <w:rFonts w:ascii="Garamond" w:eastAsia="Garamond" w:hAnsi="Garamond" w:cs="Garamond"/>
          <w:color w:val="000000"/>
        </w:rPr>
        <w:t xml:space="preserve"> dos resultados do Inquérito sobre Uso do Tempo e Trabalho Não Remunerado (INE-2012), puseram </w:t>
      </w:r>
      <w:r>
        <w:rPr>
          <w:rFonts w:ascii="Garamond" w:eastAsia="Garamond" w:hAnsi="Garamond" w:cs="Garamond"/>
        </w:rPr>
        <w:t>a descoberto</w:t>
      </w:r>
      <w:r>
        <w:rPr>
          <w:rFonts w:ascii="Garamond" w:eastAsia="Garamond" w:hAnsi="Garamond" w:cs="Garamond"/>
          <w:color w:val="000000"/>
        </w:rPr>
        <w:t xml:space="preserve"> as profundas desigualdades de género na utilização</w:t>
      </w:r>
      <w:r w:rsidR="00A63A53">
        <w:rPr>
          <w:rFonts w:ascii="Garamond" w:eastAsia="Garamond" w:hAnsi="Garamond" w:cs="Garamond"/>
          <w:color w:val="000000"/>
        </w:rPr>
        <w:t xml:space="preserve"> do tempo entre mulheres e homens</w:t>
      </w:r>
      <w:r>
        <w:rPr>
          <w:rFonts w:ascii="Garamond" w:eastAsia="Garamond" w:hAnsi="Garamond" w:cs="Garamond"/>
          <w:color w:val="000000"/>
        </w:rPr>
        <w:t xml:space="preserve">, assim como as desigualdades entre as mulheres de acordo ao nível de bem-estar económico, a instrução e a zona de residência.  </w:t>
      </w:r>
    </w:p>
    <w:p w:rsidR="00D25FD4" w:rsidRDefault="00E91507" w:rsidP="00755848">
      <w:pPr>
        <w:numPr>
          <w:ilvl w:val="0"/>
          <w:numId w:val="22"/>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Em 2016</w:t>
      </w:r>
      <w:r>
        <w:rPr>
          <w:color w:val="000000"/>
          <w:sz w:val="20"/>
          <w:szCs w:val="20"/>
          <w:vertAlign w:val="superscript"/>
        </w:rPr>
        <w:footnoteReference w:id="32"/>
      </w:r>
      <w:r>
        <w:rPr>
          <w:color w:val="000000"/>
          <w:sz w:val="20"/>
          <w:szCs w:val="20"/>
          <w:vertAlign w:val="superscript"/>
        </w:rPr>
        <w:t xml:space="preserve"> </w:t>
      </w:r>
      <w:r>
        <w:rPr>
          <w:rFonts w:ascii="Garamond" w:eastAsia="Garamond" w:hAnsi="Garamond" w:cs="Garamond"/>
          <w:color w:val="000000"/>
        </w:rPr>
        <w:t xml:space="preserve">os cuidados foram colocados na agenda </w:t>
      </w:r>
      <w:r>
        <w:rPr>
          <w:rFonts w:ascii="Garamond" w:eastAsia="Garamond" w:hAnsi="Garamond" w:cs="Garamond"/>
        </w:rPr>
        <w:t>política,</w:t>
      </w:r>
      <w:r>
        <w:rPr>
          <w:rFonts w:ascii="Garamond" w:eastAsia="Garamond" w:hAnsi="Garamond" w:cs="Garamond"/>
          <w:color w:val="000000"/>
        </w:rPr>
        <w:t xml:space="preserve"> como uma das áreas prioritárias de intervenção para atingir a igualdade de género e a autonomia das mulheres</w:t>
      </w:r>
      <w:r w:rsidR="004D2872">
        <w:rPr>
          <w:rFonts w:ascii="Garamond" w:eastAsia="Garamond" w:hAnsi="Garamond" w:cs="Garamond"/>
          <w:color w:val="000000"/>
        </w:rPr>
        <w:t>. E</w:t>
      </w:r>
      <w:r>
        <w:rPr>
          <w:rFonts w:ascii="Garamond" w:eastAsia="Garamond" w:hAnsi="Garamond" w:cs="Garamond"/>
          <w:color w:val="000000"/>
        </w:rPr>
        <w:t>m 2017 se iniciou o desenho e a criação do Sistema Nacional de Cuidados (SNC - 2017)</w:t>
      </w:r>
      <w:r>
        <w:rPr>
          <w:color w:val="000000"/>
          <w:sz w:val="20"/>
          <w:szCs w:val="20"/>
          <w:vertAlign w:val="superscript"/>
        </w:rPr>
        <w:footnoteReference w:id="33"/>
      </w:r>
      <w:r>
        <w:rPr>
          <w:rFonts w:ascii="Garamond" w:eastAsia="Garamond" w:hAnsi="Garamond" w:cs="Garamond"/>
          <w:color w:val="000000"/>
        </w:rPr>
        <w:t>, como condição para igualdade de género, promovendo para as mulheres, i</w:t>
      </w:r>
      <w:r w:rsidR="00A63A53">
        <w:rPr>
          <w:rFonts w:ascii="Garamond" w:eastAsia="Garamond" w:hAnsi="Garamond" w:cs="Garamond"/>
          <w:color w:val="000000"/>
        </w:rPr>
        <w:t xml:space="preserve">gual disponibilidade de tempo que os </w:t>
      </w:r>
      <w:r>
        <w:rPr>
          <w:rFonts w:ascii="Garamond" w:eastAsia="Garamond" w:hAnsi="Garamond" w:cs="Garamond"/>
          <w:color w:val="000000"/>
        </w:rPr>
        <w:t>homens</w:t>
      </w:r>
      <w:r w:rsidR="00A63A53">
        <w:rPr>
          <w:rFonts w:ascii="Garamond" w:eastAsia="Garamond" w:hAnsi="Garamond" w:cs="Garamond"/>
          <w:color w:val="000000"/>
        </w:rPr>
        <w:t>,</w:t>
      </w:r>
      <w:r>
        <w:rPr>
          <w:rFonts w:ascii="Garamond" w:eastAsia="Garamond" w:hAnsi="Garamond" w:cs="Garamond"/>
          <w:color w:val="000000"/>
        </w:rPr>
        <w:t xml:space="preserve"> para seu desenvolvimento pessoal, socioprofissional e trabalho remunerado. O SNC também é considerado um vetor de redução da pobreza, na medida em que além de promover o reconhecimento e valorização do trabalho de cuidados, abre um horizonte de empregos remunerados na área dos cuidados. </w:t>
      </w:r>
    </w:p>
    <w:p w:rsidR="00D25FD4" w:rsidRDefault="00E91507" w:rsidP="00755848">
      <w:pPr>
        <w:numPr>
          <w:ilvl w:val="0"/>
          <w:numId w:val="22"/>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O SNC,</w:t>
      </w:r>
      <w:r>
        <w:rPr>
          <w:rFonts w:ascii="Garamond" w:eastAsia="Garamond" w:hAnsi="Garamond" w:cs="Garamond"/>
        </w:rPr>
        <w:t xml:space="preserve"> encontra-se</w:t>
      </w:r>
      <w:r>
        <w:rPr>
          <w:rFonts w:ascii="Garamond" w:eastAsia="Garamond" w:hAnsi="Garamond" w:cs="Garamond"/>
          <w:color w:val="000000"/>
        </w:rPr>
        <w:t xml:space="preserve"> </w:t>
      </w:r>
      <w:r>
        <w:rPr>
          <w:rFonts w:ascii="Garamond" w:eastAsia="Garamond" w:hAnsi="Garamond" w:cs="Garamond"/>
        </w:rPr>
        <w:t>ainda</w:t>
      </w:r>
      <w:r>
        <w:rPr>
          <w:rFonts w:ascii="Garamond" w:eastAsia="Garamond" w:hAnsi="Garamond" w:cs="Garamond"/>
          <w:color w:val="000000"/>
        </w:rPr>
        <w:t xml:space="preserve"> numa </w:t>
      </w:r>
      <w:r w:rsidR="00A63A53">
        <w:rPr>
          <w:rFonts w:ascii="Garamond" w:eastAsia="Garamond" w:hAnsi="Garamond" w:cs="Garamond"/>
          <w:color w:val="000000"/>
        </w:rPr>
        <w:t>fase de montagem/expansão, que</w:t>
      </w:r>
      <w:r>
        <w:rPr>
          <w:rFonts w:ascii="Garamond" w:eastAsia="Garamond" w:hAnsi="Garamond" w:cs="Garamond"/>
          <w:color w:val="000000"/>
        </w:rPr>
        <w:t xml:space="preserve"> passa pela requalificação/instalação e funcionamento de Centros de Cuidados de Crianças e Idosos e a capacitação e recrutamento de cuidadores e cuidadoras. Em 2020, a situação provocada pelo COVID 19 exigiu um investimento adicional, a fim de implementar as medidas destinadas </w:t>
      </w:r>
      <w:r>
        <w:rPr>
          <w:rFonts w:ascii="Garamond" w:eastAsia="Garamond" w:hAnsi="Garamond" w:cs="Garamond"/>
        </w:rPr>
        <w:t>ao apoio</w:t>
      </w:r>
      <w:r>
        <w:rPr>
          <w:rFonts w:ascii="Garamond" w:eastAsia="Garamond" w:hAnsi="Garamond" w:cs="Garamond"/>
          <w:color w:val="000000"/>
        </w:rPr>
        <w:t xml:space="preserve"> e proteção de idosos em situação de dependência ou de isolamento social.</w:t>
      </w:r>
    </w:p>
    <w:p w:rsidR="00D25FD4" w:rsidRDefault="00E91507" w:rsidP="00755848">
      <w:pPr>
        <w:numPr>
          <w:ilvl w:val="0"/>
          <w:numId w:val="22"/>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 xml:space="preserve">O </w:t>
      </w:r>
      <w:r>
        <w:rPr>
          <w:rFonts w:ascii="Garamond" w:eastAsia="Garamond" w:hAnsi="Garamond" w:cs="Garamond"/>
        </w:rPr>
        <w:t>estudo</w:t>
      </w:r>
      <w:r>
        <w:rPr>
          <w:rFonts w:ascii="Garamond" w:eastAsia="Garamond" w:hAnsi="Garamond" w:cs="Garamond"/>
          <w:color w:val="000000"/>
        </w:rPr>
        <w:t xml:space="preserve"> realizado </w:t>
      </w:r>
      <w:r w:rsidR="00A63A53">
        <w:rPr>
          <w:rFonts w:ascii="Garamond" w:eastAsia="Garamond" w:hAnsi="Garamond" w:cs="Garamond"/>
          <w:color w:val="000000"/>
        </w:rPr>
        <w:t>em 2020, para medir o impacto do</w:t>
      </w:r>
      <w:r>
        <w:rPr>
          <w:rFonts w:ascii="Garamond" w:eastAsia="Garamond" w:hAnsi="Garamond" w:cs="Garamond"/>
          <w:color w:val="000000"/>
        </w:rPr>
        <w:t xml:space="preserve"> COVID 19 e dos períodos de confinamento, mostrou que as mulheres continuam a ter a maior carga de trabalho não </w:t>
      </w:r>
      <w:r>
        <w:rPr>
          <w:rFonts w:ascii="Garamond" w:eastAsia="Garamond" w:hAnsi="Garamond" w:cs="Garamond"/>
        </w:rPr>
        <w:t>remunerado,</w:t>
      </w:r>
      <w:r>
        <w:rPr>
          <w:rFonts w:ascii="Garamond" w:eastAsia="Garamond" w:hAnsi="Garamond" w:cs="Garamond"/>
          <w:color w:val="000000"/>
        </w:rPr>
        <w:t xml:space="preserve"> mas também mostrou um aumento da participação dos homens nas tarefas </w:t>
      </w:r>
      <w:r>
        <w:rPr>
          <w:rFonts w:ascii="Garamond" w:eastAsia="Garamond" w:hAnsi="Garamond" w:cs="Garamond"/>
        </w:rPr>
        <w:t>domésticas,</w:t>
      </w:r>
      <w:r>
        <w:rPr>
          <w:rFonts w:ascii="Garamond" w:eastAsia="Garamond" w:hAnsi="Garamond" w:cs="Garamond"/>
          <w:color w:val="000000"/>
        </w:rPr>
        <w:t xml:space="preserve"> o que</w:t>
      </w:r>
      <w:r w:rsidR="00A63A53">
        <w:rPr>
          <w:rFonts w:ascii="Garamond" w:eastAsia="Garamond" w:hAnsi="Garamond" w:cs="Garamond"/>
          <w:color w:val="000000"/>
        </w:rPr>
        <w:t>,</w:t>
      </w:r>
      <w:r>
        <w:rPr>
          <w:rFonts w:ascii="Garamond" w:eastAsia="Garamond" w:hAnsi="Garamond" w:cs="Garamond"/>
          <w:color w:val="000000"/>
        </w:rPr>
        <w:t xml:space="preserve"> pode apontar para mudanças comportamentais.</w:t>
      </w:r>
      <w:r>
        <w:rPr>
          <w:rFonts w:ascii="Times New Roman" w:eastAsia="Times New Roman" w:hAnsi="Times New Roman" w:cs="Times New Roman"/>
          <w:b/>
          <w:color w:val="000000"/>
        </w:rPr>
        <w:t xml:space="preserve"> </w:t>
      </w:r>
    </w:p>
    <w:p w:rsidR="00D25FD4" w:rsidRDefault="00E91507" w:rsidP="00755848">
      <w:pPr>
        <w:numPr>
          <w:ilvl w:val="0"/>
          <w:numId w:val="22"/>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 xml:space="preserve">Decorrente da situação criada pelo COVID 19 e o consequente agravamento das condições </w:t>
      </w:r>
      <w:r>
        <w:rPr>
          <w:rFonts w:ascii="Garamond" w:eastAsia="Garamond" w:hAnsi="Garamond" w:cs="Garamond"/>
        </w:rPr>
        <w:t>socioeconómicas</w:t>
      </w:r>
      <w:r>
        <w:rPr>
          <w:rFonts w:ascii="Garamond" w:eastAsia="Garamond" w:hAnsi="Garamond" w:cs="Garamond"/>
          <w:color w:val="000000"/>
        </w:rPr>
        <w:t xml:space="preserve"> das famílias, foram adotadas medidas</w:t>
      </w:r>
      <w:r>
        <w:rPr>
          <w:rFonts w:ascii="Garamond" w:eastAsia="Garamond" w:hAnsi="Garamond" w:cs="Garamond"/>
          <w:color w:val="000000"/>
          <w:vertAlign w:val="superscript"/>
        </w:rPr>
        <w:footnoteReference w:id="34"/>
      </w:r>
      <w:r>
        <w:rPr>
          <w:rFonts w:ascii="Garamond" w:eastAsia="Garamond" w:hAnsi="Garamond" w:cs="Garamond"/>
          <w:color w:val="000000"/>
        </w:rPr>
        <w:t xml:space="preserve"> para garantir o acesso e o consumo de água e energia às famílias em situação de maior vulnerabilidade, assumindo o Estado perante as operadoras</w:t>
      </w:r>
      <w:r w:rsidR="006D4F3E">
        <w:rPr>
          <w:rFonts w:ascii="Garamond" w:eastAsia="Garamond" w:hAnsi="Garamond" w:cs="Garamond"/>
          <w:color w:val="000000"/>
        </w:rPr>
        <w:t>:</w:t>
      </w:r>
      <w:r>
        <w:rPr>
          <w:rFonts w:ascii="Garamond" w:eastAsia="Garamond" w:hAnsi="Garamond" w:cs="Garamond"/>
          <w:color w:val="000000"/>
        </w:rPr>
        <w:t xml:space="preserve"> (i) as </w:t>
      </w:r>
      <w:r>
        <w:rPr>
          <w:rFonts w:ascii="Garamond" w:eastAsia="Garamond" w:hAnsi="Garamond" w:cs="Garamond"/>
        </w:rPr>
        <w:t>dívidas</w:t>
      </w:r>
      <w:r>
        <w:rPr>
          <w:rFonts w:ascii="Garamond" w:eastAsia="Garamond" w:hAnsi="Garamond" w:cs="Garamond"/>
          <w:color w:val="000000"/>
        </w:rPr>
        <w:t xml:space="preserve"> dos agregados familiares cujo acesso ao serviço estava suspenso; (ii) os custos de religação dos serviços; e (iii) os custos inerentes à primeira ligação à rede de fornecimento de água e energia elétrica para os agregados que não tinham. Essas medidas retificam e diminuem as desigualdades sociais e de gênero, aumentam o bem-estar das pessoas, e impactam na redução do trabalho reprodutivo das mulheres.</w:t>
      </w:r>
    </w:p>
    <w:p w:rsidR="00D25FD4" w:rsidRPr="00DF6A56" w:rsidRDefault="00DF6A56" w:rsidP="00DF6A56">
      <w:pPr>
        <w:pBdr>
          <w:top w:val="nil"/>
          <w:left w:val="nil"/>
          <w:bottom w:val="nil"/>
          <w:right w:val="nil"/>
          <w:between w:val="nil"/>
        </w:pBdr>
        <w:shd w:val="clear" w:color="auto" w:fill="FFFFFF" w:themeFill="background1"/>
        <w:spacing w:after="240" w:line="360" w:lineRule="auto"/>
        <w:ind w:left="720"/>
        <w:jc w:val="both"/>
        <w:rPr>
          <w:rFonts w:ascii="Garamond" w:eastAsia="Garamond" w:hAnsi="Garamond" w:cs="Garamond"/>
        </w:rPr>
      </w:pPr>
      <w:r w:rsidRPr="00DF6A56">
        <w:rPr>
          <w:rFonts w:ascii="Garamond" w:eastAsia="Garamond" w:hAnsi="Garamond" w:cs="Garamond"/>
          <w:i/>
        </w:rPr>
        <w:t>DESAFIOS – Cuidados e Uso do Tempo</w:t>
      </w:r>
    </w:p>
    <w:p w:rsidR="00D25FD4" w:rsidRPr="00DF6A56" w:rsidRDefault="00E91507" w:rsidP="00DF6A56">
      <w:pPr>
        <w:pBdr>
          <w:top w:val="nil"/>
          <w:left w:val="nil"/>
          <w:bottom w:val="nil"/>
          <w:right w:val="nil"/>
          <w:between w:val="nil"/>
        </w:pBdr>
        <w:shd w:val="clear" w:color="auto" w:fill="FFFFFF" w:themeFill="background1"/>
        <w:spacing w:after="240" w:line="360" w:lineRule="auto"/>
        <w:ind w:left="720"/>
        <w:jc w:val="both"/>
        <w:rPr>
          <w:rFonts w:ascii="Garamond" w:eastAsia="Garamond" w:hAnsi="Garamond" w:cs="Garamond"/>
        </w:rPr>
      </w:pPr>
      <w:r w:rsidRPr="00DF6A56">
        <w:rPr>
          <w:rFonts w:ascii="Garamond" w:eastAsia="Garamond" w:hAnsi="Garamond" w:cs="Garamond"/>
          <w:i/>
        </w:rPr>
        <w:t>(i) o desenvolvimento de um ambiente sociocultural e de um quadro legal promotor d</w:t>
      </w:r>
      <w:r w:rsidR="00B5640B" w:rsidRPr="00DF6A56">
        <w:rPr>
          <w:rFonts w:ascii="Garamond" w:eastAsia="Garamond" w:hAnsi="Garamond" w:cs="Garamond"/>
          <w:i/>
        </w:rPr>
        <w:t xml:space="preserve">a </w:t>
      </w:r>
      <w:r w:rsidR="004D2872">
        <w:rPr>
          <w:rFonts w:ascii="Garamond" w:eastAsia="Garamond" w:hAnsi="Garamond" w:cs="Garamond"/>
          <w:i/>
        </w:rPr>
        <w:t>cor</w:t>
      </w:r>
      <w:r w:rsidR="004D2872" w:rsidRPr="00DF6A56">
        <w:rPr>
          <w:rFonts w:ascii="Garamond" w:eastAsia="Garamond" w:hAnsi="Garamond" w:cs="Garamond"/>
          <w:i/>
        </w:rPr>
        <w:t>responsabilização</w:t>
      </w:r>
      <w:r w:rsidR="00B5640B" w:rsidRPr="00DF6A56">
        <w:rPr>
          <w:rFonts w:ascii="Garamond" w:eastAsia="Garamond" w:hAnsi="Garamond" w:cs="Garamond"/>
          <w:i/>
        </w:rPr>
        <w:t xml:space="preserve"> familiar;</w:t>
      </w:r>
    </w:p>
    <w:p w:rsidR="00D25FD4" w:rsidRPr="00DF6A56" w:rsidRDefault="00E91507" w:rsidP="00DF6A56">
      <w:pPr>
        <w:pBdr>
          <w:top w:val="nil"/>
          <w:left w:val="nil"/>
          <w:bottom w:val="nil"/>
          <w:right w:val="nil"/>
          <w:between w:val="nil"/>
        </w:pBdr>
        <w:shd w:val="clear" w:color="auto" w:fill="FFFFFF" w:themeFill="background1"/>
        <w:spacing w:after="240" w:line="360" w:lineRule="auto"/>
        <w:ind w:left="720"/>
        <w:jc w:val="both"/>
        <w:rPr>
          <w:rFonts w:ascii="Garamond" w:eastAsia="Garamond" w:hAnsi="Garamond" w:cs="Garamond"/>
        </w:rPr>
      </w:pPr>
      <w:r w:rsidRPr="00DF6A56">
        <w:rPr>
          <w:rFonts w:ascii="Garamond" w:eastAsia="Garamond" w:hAnsi="Garamond" w:cs="Garamond"/>
          <w:i/>
        </w:rPr>
        <w:t xml:space="preserve">(ii)  a aceleração da implementação do sistema de cuidados mediante a extensão das redes de equipamentos públicos e privados que prestam serviços de cuidados, sejam eles dedicados à pequena infância ou cuidados a adultos cuidado-dependentes, com recurso ao aprofundamento da ação do Estado e a devida articulação com entidades empresariais e formativas. </w:t>
      </w:r>
    </w:p>
    <w:p w:rsidR="00D25FD4" w:rsidRPr="00DC6297" w:rsidRDefault="00E91507">
      <w:pPr>
        <w:numPr>
          <w:ilvl w:val="2"/>
          <w:numId w:val="1"/>
        </w:numPr>
        <w:pBdr>
          <w:top w:val="nil"/>
          <w:left w:val="nil"/>
          <w:bottom w:val="nil"/>
          <w:right w:val="nil"/>
          <w:between w:val="nil"/>
        </w:pBdr>
        <w:spacing w:after="240" w:line="360" w:lineRule="auto"/>
        <w:ind w:hanging="504"/>
        <w:jc w:val="both"/>
        <w:rPr>
          <w:rFonts w:ascii="Garamond" w:eastAsia="Garamond" w:hAnsi="Garamond" w:cs="Garamond"/>
          <w:color w:val="000000"/>
        </w:rPr>
      </w:pPr>
      <w:r w:rsidRPr="00DC6297">
        <w:rPr>
          <w:rFonts w:ascii="Garamond" w:eastAsia="Garamond" w:hAnsi="Garamond" w:cs="Garamond"/>
          <w:color w:val="000000"/>
        </w:rPr>
        <w:t>Educação/formação</w:t>
      </w:r>
    </w:p>
    <w:p w:rsidR="00D25FD4" w:rsidRDefault="00E91507" w:rsidP="00755848">
      <w:pPr>
        <w:numPr>
          <w:ilvl w:val="0"/>
          <w:numId w:val="24"/>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 xml:space="preserve">A qualificação do capital humano é uma condição </w:t>
      </w:r>
      <w:r>
        <w:rPr>
          <w:rFonts w:ascii="Garamond" w:eastAsia="Garamond" w:hAnsi="Garamond" w:cs="Garamond"/>
        </w:rPr>
        <w:t>prévia</w:t>
      </w:r>
      <w:r>
        <w:rPr>
          <w:rFonts w:ascii="Garamond" w:eastAsia="Garamond" w:hAnsi="Garamond" w:cs="Garamond"/>
          <w:color w:val="000000"/>
        </w:rPr>
        <w:t xml:space="preserve"> </w:t>
      </w:r>
      <w:r w:rsidR="0058021D">
        <w:rPr>
          <w:rFonts w:ascii="Garamond" w:eastAsia="Garamond" w:hAnsi="Garamond" w:cs="Garamond"/>
          <w:color w:val="000000"/>
        </w:rPr>
        <w:t>para o</w:t>
      </w:r>
      <w:r>
        <w:rPr>
          <w:rFonts w:ascii="Garamond" w:eastAsia="Garamond" w:hAnsi="Garamond" w:cs="Garamond"/>
          <w:color w:val="000000"/>
        </w:rPr>
        <w:t xml:space="preserve"> desenvolvimento económico do país e um fator essencial na promoção da igualdade de género. Os indicadores estatísticos mostram um país com um quadro legal, e medidas de </w:t>
      </w:r>
      <w:r>
        <w:rPr>
          <w:rFonts w:ascii="Garamond" w:eastAsia="Garamond" w:hAnsi="Garamond" w:cs="Garamond"/>
        </w:rPr>
        <w:t>política</w:t>
      </w:r>
      <w:r>
        <w:rPr>
          <w:rFonts w:ascii="Garamond" w:eastAsia="Garamond" w:hAnsi="Garamond" w:cs="Garamond"/>
          <w:color w:val="000000"/>
        </w:rPr>
        <w:t xml:space="preserve"> promotoras da igualdade de</w:t>
      </w:r>
      <w:r w:rsidR="00E855DF">
        <w:rPr>
          <w:rFonts w:ascii="Garamond" w:eastAsia="Garamond" w:hAnsi="Garamond" w:cs="Garamond"/>
          <w:color w:val="000000"/>
        </w:rPr>
        <w:t xml:space="preserve"> género, mas onde</w:t>
      </w:r>
      <w:r w:rsidR="00632C30">
        <w:rPr>
          <w:rFonts w:ascii="Garamond" w:eastAsia="Garamond" w:hAnsi="Garamond" w:cs="Garamond"/>
          <w:color w:val="000000"/>
        </w:rPr>
        <w:t>,</w:t>
      </w:r>
      <w:r w:rsidR="00E855DF">
        <w:rPr>
          <w:rFonts w:ascii="Garamond" w:eastAsia="Garamond" w:hAnsi="Garamond" w:cs="Garamond"/>
          <w:color w:val="000000"/>
        </w:rPr>
        <w:t xml:space="preserve"> persistem </w:t>
      </w:r>
      <w:r>
        <w:rPr>
          <w:rFonts w:ascii="Garamond" w:eastAsia="Garamond" w:hAnsi="Garamond" w:cs="Garamond"/>
          <w:color w:val="000000"/>
        </w:rPr>
        <w:t>desequilíbrios de género</w:t>
      </w:r>
      <w:r w:rsidR="00E855DF">
        <w:rPr>
          <w:rFonts w:ascii="Garamond" w:eastAsia="Garamond" w:hAnsi="Garamond" w:cs="Garamond"/>
          <w:color w:val="000000"/>
        </w:rPr>
        <w:t>,</w:t>
      </w:r>
      <w:r>
        <w:rPr>
          <w:rFonts w:ascii="Garamond" w:eastAsia="Garamond" w:hAnsi="Garamond" w:cs="Garamond"/>
          <w:color w:val="000000"/>
        </w:rPr>
        <w:t xml:space="preserve"> tanto no ensino formal, como no ensino profissional. </w:t>
      </w:r>
    </w:p>
    <w:p w:rsidR="0058021D" w:rsidRPr="005321B1" w:rsidRDefault="0058021D" w:rsidP="00755848">
      <w:pPr>
        <w:numPr>
          <w:ilvl w:val="0"/>
          <w:numId w:val="24"/>
        </w:numPr>
        <w:pBdr>
          <w:top w:val="nil"/>
          <w:left w:val="nil"/>
          <w:bottom w:val="nil"/>
          <w:right w:val="nil"/>
          <w:between w:val="nil"/>
        </w:pBdr>
        <w:spacing w:after="240" w:line="360" w:lineRule="auto"/>
        <w:jc w:val="both"/>
        <w:rPr>
          <w:rFonts w:ascii="Garamond" w:eastAsia="Garamond" w:hAnsi="Garamond" w:cs="Garamond"/>
          <w:color w:val="000000"/>
        </w:rPr>
      </w:pPr>
      <w:r w:rsidRPr="0058021D">
        <w:rPr>
          <w:rFonts w:ascii="Garamond" w:eastAsia="Times New Roman" w:hAnsi="Garamond"/>
          <w:color w:val="000000"/>
        </w:rPr>
        <w:t xml:space="preserve">O Programa </w:t>
      </w:r>
      <w:r w:rsidR="006D4F3E">
        <w:rPr>
          <w:rFonts w:ascii="Garamond" w:eastAsia="Times New Roman" w:hAnsi="Garamond"/>
          <w:color w:val="000000"/>
        </w:rPr>
        <w:t>do VIII</w:t>
      </w:r>
      <w:r w:rsidR="006D4F3E" w:rsidRPr="0058021D">
        <w:rPr>
          <w:rFonts w:ascii="Garamond" w:eastAsia="Times New Roman" w:hAnsi="Garamond"/>
          <w:color w:val="000000"/>
        </w:rPr>
        <w:t xml:space="preserve"> </w:t>
      </w:r>
      <w:r w:rsidRPr="0058021D">
        <w:rPr>
          <w:rFonts w:ascii="Garamond" w:eastAsia="Times New Roman" w:hAnsi="Garamond"/>
          <w:color w:val="000000"/>
        </w:rPr>
        <w:t>Governo</w:t>
      </w:r>
      <w:r w:rsidR="006D4F3E">
        <w:rPr>
          <w:rFonts w:ascii="Garamond" w:eastAsia="Times New Roman" w:hAnsi="Garamond"/>
          <w:color w:val="000000"/>
        </w:rPr>
        <w:t xml:space="preserve"> Constitucional da II República</w:t>
      </w:r>
      <w:r w:rsidRPr="0058021D">
        <w:rPr>
          <w:rFonts w:ascii="Garamond" w:eastAsia="Times New Roman" w:hAnsi="Garamond"/>
          <w:color w:val="000000"/>
        </w:rPr>
        <w:t xml:space="preserve">, contempla </w:t>
      </w:r>
      <w:r w:rsidR="006D4F3E">
        <w:rPr>
          <w:rFonts w:ascii="Garamond" w:eastAsia="Times New Roman" w:hAnsi="Garamond"/>
          <w:color w:val="000000"/>
        </w:rPr>
        <w:t xml:space="preserve">a intensificação das políticas públicas e investimentos para que nenhuma criança e jovem fique para trás no acesso á educação e para qualificar e massificar a inserção produtiva dos jovens. O </w:t>
      </w:r>
      <w:r w:rsidRPr="0058021D">
        <w:rPr>
          <w:rFonts w:ascii="Garamond" w:eastAsia="Times New Roman" w:hAnsi="Garamond"/>
          <w:color w:val="000000"/>
        </w:rPr>
        <w:t xml:space="preserve">PEDS explicita no objetivo 3 que a sua implementação visa “Assegurar a inclusão social e a redução das desigualdades e assimetrias sociais e regionais”, sendo a  educação um instrumento fundamental, pelo </w:t>
      </w:r>
      <w:r w:rsidR="00E855DF">
        <w:rPr>
          <w:rFonts w:ascii="Garamond" w:eastAsia="Times New Roman" w:hAnsi="Garamond"/>
          <w:color w:val="000000"/>
        </w:rPr>
        <w:t xml:space="preserve">que </w:t>
      </w:r>
      <w:r w:rsidRPr="0058021D">
        <w:rPr>
          <w:rFonts w:ascii="Garamond" w:eastAsia="Times New Roman" w:hAnsi="Garamond"/>
          <w:color w:val="000000"/>
        </w:rPr>
        <w:t xml:space="preserve">implementará  “programas e medidas de promoção de uma cultura de igualdade na educação e formação profissional (curriculum, manuais, e capacitação de professores/as), garantindo a </w:t>
      </w:r>
      <w:r w:rsidRPr="005321B1">
        <w:rPr>
          <w:rFonts w:ascii="Garamond" w:eastAsia="Garamond" w:hAnsi="Garamond" w:cs="Garamond"/>
          <w:color w:val="000000"/>
        </w:rPr>
        <w:t>transversalização da abordagem de género no setor”</w:t>
      </w:r>
      <w:r w:rsidRPr="005321B1">
        <w:rPr>
          <w:vertAlign w:val="superscript"/>
        </w:rPr>
        <w:footnoteReference w:id="35"/>
      </w:r>
      <w:r w:rsidRPr="005321B1">
        <w:rPr>
          <w:rFonts w:ascii="Garamond" w:eastAsia="Garamond" w:hAnsi="Garamond" w:cs="Garamond"/>
          <w:color w:val="000000"/>
        </w:rPr>
        <w:t xml:space="preserve">. </w:t>
      </w:r>
    </w:p>
    <w:p w:rsidR="0058021D" w:rsidRPr="005321B1" w:rsidRDefault="0058021D" w:rsidP="00755848">
      <w:pPr>
        <w:numPr>
          <w:ilvl w:val="0"/>
          <w:numId w:val="24"/>
        </w:numPr>
        <w:pBdr>
          <w:top w:val="nil"/>
          <w:left w:val="nil"/>
          <w:bottom w:val="nil"/>
          <w:right w:val="nil"/>
          <w:between w:val="nil"/>
        </w:pBdr>
        <w:spacing w:after="240" w:line="360" w:lineRule="auto"/>
        <w:jc w:val="both"/>
        <w:rPr>
          <w:rFonts w:ascii="Garamond" w:eastAsia="Times New Roman" w:hAnsi="Garamond"/>
          <w:color w:val="000000"/>
        </w:rPr>
      </w:pPr>
      <w:r w:rsidRPr="005321B1">
        <w:rPr>
          <w:rFonts w:ascii="Garamond" w:eastAsia="Garamond" w:hAnsi="Garamond" w:cs="Garamond"/>
          <w:color w:val="000000"/>
        </w:rPr>
        <w:t>O Plano Estratégico de Educação 2017-2021, inclui a promoção duma cultura de igualdade e não-violência nos espaços educativos e refere o compromisso de  “</w:t>
      </w:r>
      <w:r w:rsidRPr="005321B1">
        <w:rPr>
          <w:rFonts w:ascii="Garamond" w:eastAsia="Garamond" w:hAnsi="Garamond" w:cs="Garamond"/>
          <w:i/>
          <w:color w:val="000000"/>
        </w:rPr>
        <w:t>promover uma cultura de igualdade e não-violência de género</w:t>
      </w:r>
      <w:r w:rsidRPr="005321B1">
        <w:rPr>
          <w:rFonts w:ascii="Garamond" w:eastAsia="Times New Roman" w:hAnsi="Garamond"/>
          <w:i/>
          <w:color w:val="000000"/>
        </w:rPr>
        <w:t xml:space="preserve"> nos espaços educativos e implementar estratégias e práticas institucionais adequadas às necessidades específicas de rapaz</w:t>
      </w:r>
      <w:r w:rsidR="00E855DF" w:rsidRPr="005321B1">
        <w:rPr>
          <w:rFonts w:ascii="Garamond" w:eastAsia="Times New Roman" w:hAnsi="Garamond"/>
          <w:i/>
          <w:color w:val="000000"/>
        </w:rPr>
        <w:t>es e raparigas, para diminuir o fosso de género que se verifica</w:t>
      </w:r>
      <w:r w:rsidRPr="005321B1">
        <w:rPr>
          <w:rFonts w:ascii="Garamond" w:eastAsia="Times New Roman" w:hAnsi="Garamond"/>
          <w:i/>
          <w:color w:val="000000"/>
        </w:rPr>
        <w:t xml:space="preserve"> no acesso e no sucesso educativo, assim como nas escolhas profissionais</w:t>
      </w:r>
      <w:r w:rsidRPr="005321B1">
        <w:rPr>
          <w:rFonts w:ascii="Garamond" w:eastAsia="Times New Roman" w:hAnsi="Garamond"/>
          <w:color w:val="000000"/>
        </w:rPr>
        <w:t>”</w:t>
      </w:r>
      <w:r w:rsidRPr="005321B1">
        <w:rPr>
          <w:rStyle w:val="Refdenotaderodap"/>
          <w:rFonts w:ascii="Garamond" w:eastAsia="Times New Roman" w:hAnsi="Garamond"/>
          <w:color w:val="000000"/>
        </w:rPr>
        <w:footnoteReference w:id="36"/>
      </w:r>
    </w:p>
    <w:p w:rsidR="00D25FD4" w:rsidRDefault="00E91507" w:rsidP="00755848">
      <w:pPr>
        <w:numPr>
          <w:ilvl w:val="0"/>
          <w:numId w:val="24"/>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 xml:space="preserve">As informações administrativas do setor educativo, mostram o desenvolvimento de processos de planificação e </w:t>
      </w:r>
      <w:r w:rsidR="00E855DF">
        <w:rPr>
          <w:rFonts w:ascii="Garamond" w:eastAsia="Garamond" w:hAnsi="Garamond" w:cs="Garamond"/>
          <w:color w:val="000000"/>
        </w:rPr>
        <w:t xml:space="preserve">desenvolvimento </w:t>
      </w:r>
      <w:r>
        <w:rPr>
          <w:rFonts w:ascii="Garamond" w:eastAsia="Garamond" w:hAnsi="Garamond" w:cs="Garamond"/>
          <w:color w:val="000000"/>
        </w:rPr>
        <w:t xml:space="preserve">curricular, norteados pela transversalização da abordagem de género, assim como de iniciativas </w:t>
      </w:r>
      <w:r>
        <w:rPr>
          <w:rFonts w:ascii="Garamond" w:eastAsia="Garamond" w:hAnsi="Garamond" w:cs="Garamond"/>
        </w:rPr>
        <w:t>específicas</w:t>
      </w:r>
      <w:r>
        <w:rPr>
          <w:rFonts w:ascii="Garamond" w:eastAsia="Garamond" w:hAnsi="Garamond" w:cs="Garamond"/>
          <w:color w:val="000000"/>
        </w:rPr>
        <w:t xml:space="preserve"> direcionadas para a eliminação de </w:t>
      </w:r>
      <w:r>
        <w:rPr>
          <w:rFonts w:ascii="Garamond" w:eastAsia="Garamond" w:hAnsi="Garamond" w:cs="Garamond"/>
        </w:rPr>
        <w:t>práticas</w:t>
      </w:r>
      <w:r>
        <w:rPr>
          <w:rFonts w:ascii="Garamond" w:eastAsia="Garamond" w:hAnsi="Garamond" w:cs="Garamond"/>
          <w:color w:val="000000"/>
        </w:rPr>
        <w:t xml:space="preserve"> sexistas nos espaços escolares, tais como a formação de docentes e a planificação da introdução de um </w:t>
      </w:r>
      <w:r>
        <w:rPr>
          <w:rFonts w:ascii="Garamond" w:eastAsia="Garamond" w:hAnsi="Garamond" w:cs="Garamond"/>
        </w:rPr>
        <w:t>módulo</w:t>
      </w:r>
      <w:r>
        <w:rPr>
          <w:rFonts w:ascii="Garamond" w:eastAsia="Garamond" w:hAnsi="Garamond" w:cs="Garamond"/>
          <w:color w:val="000000"/>
        </w:rPr>
        <w:t xml:space="preserve"> de igualdade de género no ensino secundário no ano letivo 2021/2022. </w:t>
      </w:r>
    </w:p>
    <w:p w:rsidR="00612D91" w:rsidRPr="009A708E" w:rsidRDefault="00612D91" w:rsidP="00755848">
      <w:pPr>
        <w:pStyle w:val="NormalWeb"/>
        <w:numPr>
          <w:ilvl w:val="0"/>
          <w:numId w:val="24"/>
        </w:numPr>
        <w:spacing w:before="0" w:beforeAutospacing="0" w:after="240" w:afterAutospacing="0" w:line="360" w:lineRule="auto"/>
        <w:jc w:val="both"/>
        <w:rPr>
          <w:rFonts w:ascii="Garamond" w:hAnsi="Garamond" w:cs="Calibri"/>
          <w:color w:val="000000"/>
        </w:rPr>
      </w:pPr>
      <w:r w:rsidRPr="009A708E">
        <w:rPr>
          <w:rFonts w:ascii="Garamond" w:hAnsi="Garamond" w:cs="Calibri"/>
          <w:color w:val="000000"/>
        </w:rPr>
        <w:t>O país eliminou as barreiras à entrada e permanência das jovens a todos os níveis de ensino, ao implementar medidas legais</w:t>
      </w:r>
      <w:r w:rsidR="00271AD0" w:rsidRPr="009A708E">
        <w:rPr>
          <w:rFonts w:ascii="Garamond" w:hAnsi="Garamond" w:cs="Calibri"/>
          <w:color w:val="000000"/>
        </w:rPr>
        <w:t>,</w:t>
      </w:r>
      <w:r w:rsidRPr="009A708E">
        <w:rPr>
          <w:rFonts w:ascii="Garamond" w:hAnsi="Garamond" w:cs="Calibri"/>
          <w:color w:val="000000"/>
        </w:rPr>
        <w:t xml:space="preserve"> criadas especificamente</w:t>
      </w:r>
      <w:r w:rsidR="00271AD0" w:rsidRPr="009A708E">
        <w:rPr>
          <w:rFonts w:ascii="Garamond" w:hAnsi="Garamond" w:cs="Calibri"/>
          <w:color w:val="000000"/>
        </w:rPr>
        <w:t>,</w:t>
      </w:r>
      <w:r w:rsidRPr="009A708E">
        <w:rPr>
          <w:rFonts w:ascii="Garamond" w:hAnsi="Garamond" w:cs="Calibri"/>
          <w:color w:val="000000"/>
        </w:rPr>
        <w:t xml:space="preserve"> para garantir a permanência de alunas grávidas, mães e pais, no sistema educativo</w:t>
      </w:r>
      <w:r w:rsidRPr="009A708E">
        <w:rPr>
          <w:rStyle w:val="Refdenotaderodap"/>
          <w:rFonts w:ascii="Garamond" w:hAnsi="Garamond" w:cs="Calibri"/>
          <w:color w:val="000000"/>
        </w:rPr>
        <w:footnoteReference w:id="37"/>
      </w:r>
      <w:r w:rsidRPr="009A708E">
        <w:rPr>
          <w:rFonts w:ascii="Garamond" w:hAnsi="Garamond" w:cs="Calibri"/>
          <w:color w:val="000000"/>
        </w:rPr>
        <w:t xml:space="preserve">. O diploma </w:t>
      </w:r>
      <w:r w:rsidR="000A6F61" w:rsidRPr="009A708E">
        <w:rPr>
          <w:rFonts w:ascii="Garamond" w:hAnsi="Garamond" w:cs="Calibri"/>
          <w:color w:val="000000"/>
        </w:rPr>
        <w:t>constitui um importante instrumento para garantir os direitos reprodutivos das jovens, e de promoção duma cultura de igualdade e de corresponsabilização de mulheres e homens com o cuidado parental</w:t>
      </w:r>
      <w:r w:rsidRPr="009A708E">
        <w:rPr>
          <w:rFonts w:ascii="Garamond" w:hAnsi="Garamond" w:cs="Calibri"/>
          <w:color w:val="000000"/>
        </w:rPr>
        <w:t>;</w:t>
      </w:r>
    </w:p>
    <w:p w:rsidR="00612D91" w:rsidRPr="00AF7690" w:rsidRDefault="00612D91" w:rsidP="00755848">
      <w:pPr>
        <w:pStyle w:val="NormalWeb"/>
        <w:numPr>
          <w:ilvl w:val="0"/>
          <w:numId w:val="24"/>
        </w:numPr>
        <w:spacing w:before="0" w:beforeAutospacing="0" w:after="240" w:afterAutospacing="0" w:line="360" w:lineRule="auto"/>
        <w:jc w:val="both"/>
        <w:rPr>
          <w:rFonts w:ascii="Garamond" w:hAnsi="Garamond" w:cs="Calibri"/>
          <w:color w:val="000000"/>
        </w:rPr>
      </w:pPr>
      <w:r w:rsidRPr="00AF7690">
        <w:rPr>
          <w:rFonts w:ascii="Garamond" w:hAnsi="Garamond" w:cs="Calibri"/>
          <w:color w:val="000000"/>
        </w:rPr>
        <w:t>Com a implem</w:t>
      </w:r>
      <w:r w:rsidR="00271AD0">
        <w:rPr>
          <w:rFonts w:ascii="Garamond" w:hAnsi="Garamond" w:cs="Calibri"/>
          <w:color w:val="000000"/>
        </w:rPr>
        <w:t xml:space="preserve">entação do diploma, o Estado é </w:t>
      </w:r>
      <w:r w:rsidRPr="00AF7690">
        <w:rPr>
          <w:rFonts w:ascii="Garamond" w:hAnsi="Garamond" w:cs="Calibri"/>
          <w:color w:val="000000"/>
        </w:rPr>
        <w:t>obriga</w:t>
      </w:r>
      <w:r w:rsidR="00271AD0">
        <w:rPr>
          <w:rFonts w:ascii="Garamond" w:hAnsi="Garamond" w:cs="Calibri"/>
          <w:color w:val="000000"/>
        </w:rPr>
        <w:t>do</w:t>
      </w:r>
      <w:r w:rsidRPr="00AF7690">
        <w:rPr>
          <w:rFonts w:ascii="Garamond" w:hAnsi="Garamond" w:cs="Calibri"/>
          <w:color w:val="000000"/>
        </w:rPr>
        <w:t xml:space="preserve"> a adotar medidas que garantam o acesso e permanência das </w:t>
      </w:r>
      <w:r w:rsidR="00271AD0">
        <w:rPr>
          <w:rFonts w:ascii="Garamond" w:hAnsi="Garamond" w:cs="Calibri"/>
          <w:color w:val="000000"/>
        </w:rPr>
        <w:t>pessoas beneficiárias dessa Lei,</w:t>
      </w:r>
      <w:r w:rsidRPr="00AF7690">
        <w:rPr>
          <w:rFonts w:ascii="Garamond" w:hAnsi="Garamond" w:cs="Calibri"/>
          <w:color w:val="000000"/>
        </w:rPr>
        <w:t xml:space="preserve"> adotando a dispensa por maternidade de 60 dias, o direito a um regime especial de faltas e a recuperação dos conteúdos/objetivos curriculares perdidos, assim como o direito ao apoio pedagógico, social e psicológico na Escola, entre outras prerrogativas; </w:t>
      </w:r>
    </w:p>
    <w:p w:rsidR="00612D91" w:rsidRPr="00AF7690" w:rsidRDefault="00612D91" w:rsidP="00755848">
      <w:pPr>
        <w:pStyle w:val="NormalWeb"/>
        <w:numPr>
          <w:ilvl w:val="0"/>
          <w:numId w:val="24"/>
        </w:numPr>
        <w:spacing w:before="0" w:beforeAutospacing="0" w:after="240" w:afterAutospacing="0" w:line="360" w:lineRule="auto"/>
        <w:jc w:val="both"/>
        <w:rPr>
          <w:rFonts w:ascii="Garamond" w:hAnsi="Garamond" w:cs="Calibri"/>
          <w:color w:val="000000"/>
        </w:rPr>
      </w:pPr>
      <w:r w:rsidRPr="00AF7690">
        <w:rPr>
          <w:rFonts w:ascii="Garamond" w:hAnsi="Garamond" w:cs="Calibri"/>
          <w:color w:val="000000"/>
        </w:rPr>
        <w:t>O Ministério da Educação criou estruturas a nível da administração central e das escolas para acompanhar a situação destas jovens e fazer cumprir o normativo. Paralelamente tem implementados ações para diminuir o insucesso e o abandono escolar, com especial incidência entre os r</w:t>
      </w:r>
      <w:r w:rsidR="00F12299">
        <w:rPr>
          <w:rFonts w:ascii="Garamond" w:hAnsi="Garamond" w:cs="Calibri"/>
          <w:color w:val="000000"/>
        </w:rPr>
        <w:t xml:space="preserve">apazes, </w:t>
      </w:r>
      <w:r w:rsidRPr="00AF7690">
        <w:rPr>
          <w:rFonts w:ascii="Garamond" w:hAnsi="Garamond" w:cs="Calibri"/>
          <w:color w:val="000000"/>
        </w:rPr>
        <w:t>o alargamento do ensino obrigatório até o 8º ano de escolaridade e a gratuitidade de frequência implementada faseadament</w:t>
      </w:r>
      <w:r w:rsidR="00F12299">
        <w:rPr>
          <w:rFonts w:ascii="Garamond" w:hAnsi="Garamond" w:cs="Calibri"/>
          <w:color w:val="000000"/>
        </w:rPr>
        <w:t>e no período 2017- 2020,</w:t>
      </w:r>
      <w:r w:rsidRPr="00AF7690">
        <w:rPr>
          <w:rFonts w:ascii="Garamond" w:hAnsi="Garamond" w:cs="Calibri"/>
          <w:color w:val="000000"/>
        </w:rPr>
        <w:t xml:space="preserve"> medida que além de democratizar o acesso, permite aumentar o sucesso educativo de rapazes e raparigas.</w:t>
      </w:r>
    </w:p>
    <w:p w:rsidR="00612D91" w:rsidRPr="00AF7690" w:rsidRDefault="00612D91" w:rsidP="00755848">
      <w:pPr>
        <w:pStyle w:val="NormalWeb"/>
        <w:numPr>
          <w:ilvl w:val="0"/>
          <w:numId w:val="24"/>
        </w:numPr>
        <w:spacing w:before="0" w:beforeAutospacing="0" w:after="240" w:afterAutospacing="0" w:line="360" w:lineRule="auto"/>
        <w:jc w:val="both"/>
        <w:rPr>
          <w:rFonts w:ascii="Garamond" w:hAnsi="Garamond" w:cs="Calibri"/>
          <w:color w:val="000000"/>
        </w:rPr>
      </w:pPr>
      <w:r w:rsidRPr="00AF7690">
        <w:rPr>
          <w:rFonts w:ascii="Garamond" w:hAnsi="Garamond" w:cs="Calibri"/>
          <w:color w:val="000000"/>
        </w:rPr>
        <w:t>O diagnostico participativo</w:t>
      </w:r>
      <w:r w:rsidRPr="00AF7690">
        <w:rPr>
          <w:rStyle w:val="Refdenotaderodap"/>
          <w:rFonts w:ascii="Garamond" w:hAnsi="Garamond" w:cs="Calibri"/>
          <w:color w:val="000000"/>
        </w:rPr>
        <w:footnoteReference w:id="38"/>
      </w:r>
      <w:r w:rsidRPr="00AF7690">
        <w:rPr>
          <w:rFonts w:ascii="Garamond" w:hAnsi="Garamond" w:cs="Calibri"/>
          <w:color w:val="000000"/>
        </w:rPr>
        <w:t>, realizado pelo ICIEG em 2020 na ilha de Santiago, p</w:t>
      </w:r>
      <w:r w:rsidR="00F12299">
        <w:rPr>
          <w:rFonts w:ascii="Garamond" w:hAnsi="Garamond" w:cs="Calibri"/>
          <w:color w:val="000000"/>
        </w:rPr>
        <w:t>ara identificar os desafios e</w:t>
      </w:r>
      <w:r w:rsidRPr="00AF7690">
        <w:rPr>
          <w:rFonts w:ascii="Garamond" w:hAnsi="Garamond" w:cs="Calibri"/>
          <w:color w:val="000000"/>
        </w:rPr>
        <w:t xml:space="preserve"> garantir o acesso das alunas gravidas e mães a uma educação continua e de qualidade, evidenciou que  é necessário aprofundar o trabalho de sensibilização e de capacitação do corpo docente, de socialização da lei  com toda a co</w:t>
      </w:r>
      <w:r w:rsidR="00F12299">
        <w:rPr>
          <w:rFonts w:ascii="Garamond" w:hAnsi="Garamond" w:cs="Calibri"/>
          <w:color w:val="000000"/>
        </w:rPr>
        <w:t xml:space="preserve">munidade educativa e de intervenção institucionalmente que visa </w:t>
      </w:r>
      <w:r w:rsidRPr="00AF7690">
        <w:rPr>
          <w:rFonts w:ascii="Garamond" w:hAnsi="Garamond" w:cs="Calibri"/>
          <w:color w:val="000000"/>
        </w:rPr>
        <w:t xml:space="preserve">a criação de condições materiais e humanas que possibilitem a sua plena implementação. </w:t>
      </w:r>
    </w:p>
    <w:p w:rsidR="006D4F3E" w:rsidRDefault="00E91507" w:rsidP="00755848">
      <w:pPr>
        <w:numPr>
          <w:ilvl w:val="0"/>
          <w:numId w:val="24"/>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 xml:space="preserve">No ensino superior, foram integrados módulos e/ou conteúdos de género em 4 </w:t>
      </w:r>
      <w:r w:rsidR="00F12299">
        <w:rPr>
          <w:rFonts w:ascii="Garamond" w:eastAsia="Garamond" w:hAnsi="Garamond" w:cs="Garamond"/>
          <w:color w:val="000000"/>
        </w:rPr>
        <w:t>cursos ministrados pela UniCV. C</w:t>
      </w:r>
      <w:r>
        <w:rPr>
          <w:rFonts w:ascii="Garamond" w:eastAsia="Garamond" w:hAnsi="Garamond" w:cs="Garamond"/>
          <w:color w:val="000000"/>
        </w:rPr>
        <w:t>om recurso ao CIGEF, a UniCV tem integrado a igualdade de género em outras dimensões institucionais - investigação, publicações, fóruns de discussão, colaboração na realização de estudos, atividades de extensão, formação/cursos livres. Nesses espaços a  adesão dos estudantes e do pessoal administrativo é superior a</w:t>
      </w:r>
      <w:r w:rsidR="00F12299">
        <w:rPr>
          <w:rFonts w:ascii="Garamond" w:eastAsia="Garamond" w:hAnsi="Garamond" w:cs="Garamond"/>
          <w:color w:val="000000"/>
        </w:rPr>
        <w:t>o</w:t>
      </w:r>
      <w:r>
        <w:rPr>
          <w:rFonts w:ascii="Garamond" w:eastAsia="Garamond" w:hAnsi="Garamond" w:cs="Garamond"/>
          <w:color w:val="000000"/>
        </w:rPr>
        <w:t xml:space="preserve"> do corpo docente</w:t>
      </w:r>
      <w:r>
        <w:rPr>
          <w:rFonts w:ascii="Garamond" w:eastAsia="Garamond" w:hAnsi="Garamond" w:cs="Garamond"/>
          <w:color w:val="000000"/>
          <w:vertAlign w:val="superscript"/>
        </w:rPr>
        <w:footnoteReference w:id="39"/>
      </w:r>
      <w:r>
        <w:rPr>
          <w:rFonts w:ascii="Garamond" w:eastAsia="Garamond" w:hAnsi="Garamond" w:cs="Garamond"/>
          <w:color w:val="000000"/>
        </w:rPr>
        <w:t>. A UniCV tem em curso um diagnóstico sobre as políticas de género da instituição.</w:t>
      </w:r>
      <w:bookmarkStart w:id="35" w:name="_heading=h.ihv636" w:colFirst="0" w:colLast="0"/>
      <w:bookmarkEnd w:id="35"/>
    </w:p>
    <w:p w:rsidR="00D25FD4" w:rsidRPr="006D4F3E" w:rsidRDefault="00E91507" w:rsidP="00755848">
      <w:pPr>
        <w:numPr>
          <w:ilvl w:val="0"/>
          <w:numId w:val="24"/>
        </w:numPr>
        <w:pBdr>
          <w:top w:val="nil"/>
          <w:left w:val="nil"/>
          <w:bottom w:val="nil"/>
          <w:right w:val="nil"/>
          <w:between w:val="nil"/>
        </w:pBdr>
        <w:spacing w:after="240" w:line="360" w:lineRule="auto"/>
        <w:jc w:val="both"/>
        <w:rPr>
          <w:rFonts w:ascii="Garamond" w:eastAsia="Garamond" w:hAnsi="Garamond" w:cs="Garamond"/>
          <w:color w:val="000000"/>
        </w:rPr>
      </w:pPr>
      <w:r w:rsidRPr="006D4F3E">
        <w:rPr>
          <w:rFonts w:ascii="Garamond" w:eastAsia="Garamond" w:hAnsi="Garamond" w:cs="Garamond"/>
        </w:rPr>
        <w:t xml:space="preserve">Na formação profissional, o Roteiro para uma Estratégia de Igualdade de Género no setor da Educação-Formação-Emprego (EFE), de 2017, tinha como uma das principais medidas a integração da igualdade de género nos currículos dos cursos de formação profissional e na capacitação dos formadores e das formadoras. Foi elaborado um módulo sobre igualdade de género para os cursos de formação profissional, através de uma parceria entre </w:t>
      </w:r>
      <w:r w:rsidRPr="006D4F3E">
        <w:rPr>
          <w:rFonts w:ascii="Garamond" w:eastAsia="Garamond" w:hAnsi="Garamond" w:cs="Garamond"/>
          <w:color w:val="000000"/>
        </w:rPr>
        <w:t xml:space="preserve">o ICIEG, IEFP, EHTCV e CERMI e formados técnico(a)s destas instituições. Com base nestes recursos, o IEFP planifica cursos de formação do(a)s formadore(a)s que colaboram com o </w:t>
      </w:r>
      <w:r w:rsidRPr="006D4F3E">
        <w:rPr>
          <w:rFonts w:ascii="Garamond" w:eastAsia="Garamond" w:hAnsi="Garamond" w:cs="Garamond"/>
        </w:rPr>
        <w:t>sistema de formação</w:t>
      </w:r>
      <w:r w:rsidRPr="006D4F3E">
        <w:rPr>
          <w:rFonts w:ascii="Garamond" w:eastAsia="Garamond" w:hAnsi="Garamond" w:cs="Garamond"/>
          <w:color w:val="000000"/>
        </w:rPr>
        <w:t xml:space="preserve"> profissional. </w:t>
      </w:r>
    </w:p>
    <w:p w:rsidR="00D25FD4" w:rsidRDefault="00E91507" w:rsidP="00755848">
      <w:pPr>
        <w:numPr>
          <w:ilvl w:val="0"/>
          <w:numId w:val="24"/>
        </w:numPr>
        <w:pBdr>
          <w:top w:val="nil"/>
          <w:left w:val="nil"/>
          <w:bottom w:val="nil"/>
          <w:right w:val="nil"/>
          <w:between w:val="nil"/>
        </w:pBdr>
        <w:spacing w:line="360" w:lineRule="auto"/>
        <w:jc w:val="both"/>
        <w:rPr>
          <w:rFonts w:ascii="Garamond" w:eastAsia="Garamond" w:hAnsi="Garamond" w:cs="Garamond"/>
          <w:color w:val="000000"/>
        </w:rPr>
      </w:pPr>
      <w:r>
        <w:rPr>
          <w:rFonts w:ascii="Garamond" w:eastAsia="Garamond" w:hAnsi="Garamond" w:cs="Garamond"/>
          <w:color w:val="000000"/>
        </w:rPr>
        <w:t xml:space="preserve">Os desequilíbrios de género assinaláveis por áreas </w:t>
      </w:r>
      <w:r>
        <w:rPr>
          <w:rFonts w:ascii="Garamond" w:eastAsia="Garamond" w:hAnsi="Garamond" w:cs="Garamond"/>
        </w:rPr>
        <w:t>específicas</w:t>
      </w:r>
      <w:r>
        <w:rPr>
          <w:rFonts w:ascii="Garamond" w:eastAsia="Garamond" w:hAnsi="Garamond" w:cs="Garamond"/>
          <w:color w:val="000000"/>
        </w:rPr>
        <w:t xml:space="preserve"> no ensino superior e na formação profissional, tem um impacto negativo no mundo </w:t>
      </w:r>
      <w:r>
        <w:rPr>
          <w:rFonts w:ascii="Garamond" w:eastAsia="Garamond" w:hAnsi="Garamond" w:cs="Garamond"/>
        </w:rPr>
        <w:t>laboral</w:t>
      </w:r>
      <w:r>
        <w:rPr>
          <w:rFonts w:ascii="Garamond" w:eastAsia="Garamond" w:hAnsi="Garamond" w:cs="Garamond"/>
          <w:color w:val="000000"/>
        </w:rPr>
        <w:t xml:space="preserve"> e contribui para a segregação ocupacional. As razões subjacentes </w:t>
      </w:r>
      <w:r>
        <w:rPr>
          <w:rFonts w:ascii="Garamond" w:eastAsia="Garamond" w:hAnsi="Garamond" w:cs="Garamond"/>
        </w:rPr>
        <w:t>às restrições</w:t>
      </w:r>
      <w:r>
        <w:rPr>
          <w:rFonts w:ascii="Garamond" w:eastAsia="Garamond" w:hAnsi="Garamond" w:cs="Garamond"/>
          <w:color w:val="000000"/>
        </w:rPr>
        <w:t xml:space="preserve"> ao acesso das mulheres a formação tecnológica profissional, no geral são o resultado da interação de um conjunto de fatores sociais, pessoais e institucionais, que são suscetíveis de mudança, mas para que tal aconteça, além do trabalho de promoção da igualdade de género no sistema formal, especialmente na orientação das escolhas profissionais, é essencial, que o ensino profissional e superior reconheça a situação e integre, a equidade de gênero na agenda estratégica de atuação institucional. </w:t>
      </w:r>
    </w:p>
    <w:p w:rsidR="00D25FD4" w:rsidRDefault="00D25FD4">
      <w:pPr>
        <w:jc w:val="both"/>
        <w:rPr>
          <w:rFonts w:ascii="Garamond" w:eastAsia="Garamond" w:hAnsi="Garamond" w:cs="Garamond"/>
        </w:rPr>
      </w:pPr>
    </w:p>
    <w:p w:rsidR="00D25FD4" w:rsidRPr="000C2671" w:rsidRDefault="000C2671" w:rsidP="000C2671">
      <w:pPr>
        <w:pBdr>
          <w:top w:val="nil"/>
          <w:left w:val="nil"/>
          <w:bottom w:val="nil"/>
          <w:right w:val="nil"/>
          <w:between w:val="nil"/>
        </w:pBdr>
        <w:shd w:val="clear" w:color="auto" w:fill="FFFFFF" w:themeFill="background1"/>
        <w:spacing w:after="240" w:line="360" w:lineRule="auto"/>
        <w:jc w:val="both"/>
        <w:rPr>
          <w:rFonts w:ascii="Garamond" w:eastAsia="Garamond" w:hAnsi="Garamond" w:cs="Garamond"/>
          <w:i/>
        </w:rPr>
      </w:pPr>
      <w:r w:rsidRPr="000C2671">
        <w:rPr>
          <w:rFonts w:ascii="Garamond" w:eastAsia="Garamond" w:hAnsi="Garamond" w:cs="Garamond"/>
          <w:i/>
        </w:rPr>
        <w:t>OS DESAFIOS - Educação/Formação</w:t>
      </w:r>
      <w:r w:rsidR="00E91507" w:rsidRPr="000C2671">
        <w:rPr>
          <w:rFonts w:ascii="Garamond" w:eastAsia="Garamond" w:hAnsi="Garamond" w:cs="Garamond"/>
          <w:i/>
        </w:rPr>
        <w:t>:</w:t>
      </w:r>
    </w:p>
    <w:p w:rsidR="006D4F3E" w:rsidRPr="000C2671" w:rsidRDefault="00E77CD8" w:rsidP="000C2671">
      <w:pPr>
        <w:pStyle w:val="PargrafodaLista"/>
        <w:numPr>
          <w:ilvl w:val="0"/>
          <w:numId w:val="50"/>
        </w:numPr>
        <w:pBdr>
          <w:top w:val="nil"/>
          <w:left w:val="nil"/>
          <w:bottom w:val="nil"/>
          <w:right w:val="nil"/>
          <w:between w:val="nil"/>
        </w:pBdr>
        <w:shd w:val="clear" w:color="auto" w:fill="FFFFFF" w:themeFill="background1"/>
        <w:spacing w:after="240" w:line="360" w:lineRule="auto"/>
        <w:jc w:val="both"/>
        <w:rPr>
          <w:rFonts w:ascii="Garamond" w:eastAsia="Garamond" w:hAnsi="Garamond" w:cs="Garamond"/>
          <w:i/>
        </w:rPr>
      </w:pPr>
      <w:r>
        <w:rPr>
          <w:rFonts w:ascii="Garamond" w:eastAsia="Garamond" w:hAnsi="Garamond" w:cs="Garamond"/>
          <w:i/>
        </w:rPr>
        <w:t>A m</w:t>
      </w:r>
      <w:r w:rsidR="00E91507" w:rsidRPr="000C2671">
        <w:rPr>
          <w:rFonts w:ascii="Garamond" w:eastAsia="Garamond" w:hAnsi="Garamond" w:cs="Garamond"/>
          <w:i/>
        </w:rPr>
        <w:t>onitorização constante da situação para corrigir as distorções e a assunção plena do compromisso institucional com a igualdade de género. A explicitação desse compromisso é um requisito incontornável, devendo o processo ser liderado e assumido pela gestão do setor. A formalização do compromisso se materializa mediante a inclusão de um objetivo central, situado ao mesmo nível que qualquer outro objetivo que diga respeito a educação de excelência, sendo o mesmo partilhado internamente e externamente - em relação ao público em geral, outras instituições e fóruns de divulgação e intercâmbios, etc.</w:t>
      </w:r>
    </w:p>
    <w:p w:rsidR="00D25FD4" w:rsidRPr="000C2671" w:rsidRDefault="00E77CD8" w:rsidP="000C2671">
      <w:pPr>
        <w:pStyle w:val="PargrafodaLista"/>
        <w:numPr>
          <w:ilvl w:val="0"/>
          <w:numId w:val="50"/>
        </w:numPr>
        <w:pBdr>
          <w:top w:val="nil"/>
          <w:left w:val="nil"/>
          <w:bottom w:val="nil"/>
          <w:right w:val="nil"/>
          <w:between w:val="nil"/>
        </w:pBdr>
        <w:shd w:val="clear" w:color="auto" w:fill="FFFFFF" w:themeFill="background1"/>
        <w:spacing w:after="240" w:line="360" w:lineRule="auto"/>
        <w:jc w:val="both"/>
        <w:rPr>
          <w:rFonts w:ascii="Garamond" w:eastAsia="Garamond" w:hAnsi="Garamond" w:cs="Garamond"/>
          <w:i/>
        </w:rPr>
      </w:pPr>
      <w:r>
        <w:rPr>
          <w:rFonts w:ascii="Garamond" w:eastAsia="Garamond" w:hAnsi="Garamond" w:cs="Garamond"/>
          <w:i/>
        </w:rPr>
        <w:t>A s</w:t>
      </w:r>
      <w:r w:rsidR="00E91507" w:rsidRPr="000C2671">
        <w:rPr>
          <w:rFonts w:ascii="Garamond" w:eastAsia="Garamond" w:hAnsi="Garamond" w:cs="Garamond"/>
          <w:i/>
        </w:rPr>
        <w:t xml:space="preserve">egregação por sexo dos(as) alunos(as) em formações técnicas e cursos superiores nas engenharias e TIC, continuam a representar outro dos desafios centrais em </w:t>
      </w:r>
      <w:r w:rsidR="006D4F3E" w:rsidRPr="000C2671">
        <w:rPr>
          <w:rFonts w:ascii="Garamond" w:eastAsia="Garamond" w:hAnsi="Garamond" w:cs="Garamond"/>
          <w:i/>
        </w:rPr>
        <w:t>matéria</w:t>
      </w:r>
      <w:r w:rsidR="00E91507" w:rsidRPr="000C2671">
        <w:rPr>
          <w:rFonts w:ascii="Garamond" w:eastAsia="Garamond" w:hAnsi="Garamond" w:cs="Garamond"/>
          <w:i/>
        </w:rPr>
        <w:t xml:space="preserve"> de educação, limitando o </w:t>
      </w:r>
      <w:r w:rsidR="00AA0443" w:rsidRPr="000C2671">
        <w:rPr>
          <w:rFonts w:ascii="Garamond" w:eastAsia="Garamond" w:hAnsi="Garamond" w:cs="Garamond"/>
          <w:i/>
        </w:rPr>
        <w:t>acesso das</w:t>
      </w:r>
      <w:r w:rsidR="00E91507" w:rsidRPr="000C2671">
        <w:rPr>
          <w:rFonts w:ascii="Garamond" w:eastAsia="Garamond" w:hAnsi="Garamond" w:cs="Garamond"/>
          <w:i/>
        </w:rPr>
        <w:t xml:space="preserve"> mulheres ao mercado de trabalho. </w:t>
      </w:r>
    </w:p>
    <w:p w:rsidR="00D25FD4" w:rsidRPr="00DC6297" w:rsidRDefault="00E91507">
      <w:pPr>
        <w:pStyle w:val="Cabealho2"/>
        <w:numPr>
          <w:ilvl w:val="2"/>
          <w:numId w:val="1"/>
        </w:numPr>
        <w:spacing w:line="360" w:lineRule="auto"/>
        <w:ind w:hanging="504"/>
        <w:jc w:val="both"/>
        <w:rPr>
          <w:rFonts w:ascii="Garamond" w:eastAsia="Garamond" w:hAnsi="Garamond" w:cs="Garamond"/>
          <w:color w:val="000000"/>
          <w:sz w:val="24"/>
          <w:szCs w:val="24"/>
        </w:rPr>
      </w:pPr>
      <w:bookmarkStart w:id="36" w:name="_Toc76632471"/>
      <w:r w:rsidRPr="00DC6297">
        <w:rPr>
          <w:rFonts w:ascii="Garamond" w:eastAsia="Garamond" w:hAnsi="Garamond" w:cs="Garamond"/>
          <w:color w:val="000000"/>
          <w:sz w:val="24"/>
          <w:szCs w:val="24"/>
        </w:rPr>
        <w:t>Emprego, rendimento e informalidade</w:t>
      </w:r>
      <w:bookmarkEnd w:id="36"/>
    </w:p>
    <w:p w:rsidR="00D25FD4" w:rsidRDefault="00D25FD4"/>
    <w:p w:rsidR="00D25FD4" w:rsidRDefault="00E91507" w:rsidP="00755848">
      <w:pPr>
        <w:numPr>
          <w:ilvl w:val="0"/>
          <w:numId w:val="21"/>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O PEDS, realça</w:t>
      </w:r>
      <w:r>
        <w:rPr>
          <w:rFonts w:ascii="Garamond" w:eastAsia="Garamond" w:hAnsi="Garamond" w:cs="Garamond"/>
          <w:i/>
          <w:color w:val="000000"/>
        </w:rPr>
        <w:t xml:space="preserve"> “a necessidade de aceleração do acesso das mulheres ao trabalho digno, sobretudo no meio </w:t>
      </w:r>
      <w:r w:rsidR="00B224FD">
        <w:rPr>
          <w:rFonts w:ascii="Garamond" w:eastAsia="Garamond" w:hAnsi="Garamond" w:cs="Garamond"/>
          <w:i/>
          <w:color w:val="000000"/>
        </w:rPr>
        <w:t>rural e entre as jovens (PEDS pg.</w:t>
      </w:r>
      <w:r>
        <w:rPr>
          <w:rFonts w:ascii="Garamond" w:eastAsia="Garamond" w:hAnsi="Garamond" w:cs="Garamond"/>
          <w:i/>
          <w:color w:val="000000"/>
        </w:rPr>
        <w:t xml:space="preserve"> 36)  </w:t>
      </w:r>
      <w:r>
        <w:rPr>
          <w:rFonts w:ascii="Garamond" w:eastAsia="Garamond" w:hAnsi="Garamond" w:cs="Garamond"/>
          <w:color w:val="000000"/>
        </w:rPr>
        <w:t>e de</w:t>
      </w:r>
      <w:r>
        <w:rPr>
          <w:rFonts w:ascii="Garamond" w:eastAsia="Garamond" w:hAnsi="Garamond" w:cs="Garamond"/>
          <w:i/>
          <w:color w:val="000000"/>
        </w:rPr>
        <w:t xml:space="preserve"> </w:t>
      </w:r>
      <w:r>
        <w:rPr>
          <w:rFonts w:ascii="Garamond" w:eastAsia="Garamond" w:hAnsi="Garamond" w:cs="Garamond"/>
          <w:color w:val="000000"/>
        </w:rPr>
        <w:t xml:space="preserve"> acordo com o INE a resolução das disparidades de género na taxa de atividade teria um efeito potencial de crescimento do PIB em 13,7%</w:t>
      </w:r>
      <w:r>
        <w:rPr>
          <w:rFonts w:ascii="Garamond" w:eastAsia="Garamond" w:hAnsi="Garamond" w:cs="Garamond"/>
          <w:color w:val="000000"/>
          <w:vertAlign w:val="superscript"/>
        </w:rPr>
        <w:footnoteReference w:id="40"/>
      </w:r>
      <w:r>
        <w:rPr>
          <w:rFonts w:ascii="Garamond" w:eastAsia="Garamond" w:hAnsi="Garamond" w:cs="Garamond"/>
          <w:color w:val="000000"/>
        </w:rPr>
        <w:t>. Essa informação mostra que a resolução das disparidades de género no que respeita à geração de rendimento, não é só um imperativo social – ele constitui um repto para o desenvolvimento económico do país.</w:t>
      </w:r>
    </w:p>
    <w:p w:rsidR="00D25FD4" w:rsidRDefault="00E91507" w:rsidP="00755848">
      <w:pPr>
        <w:numPr>
          <w:ilvl w:val="0"/>
          <w:numId w:val="21"/>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 xml:space="preserve">A situação do emprego em geral e do emprego das mulheres em particular, apesar dos efeitos </w:t>
      </w:r>
      <w:r w:rsidR="00ED74A2">
        <w:rPr>
          <w:rFonts w:ascii="Garamond" w:eastAsia="Garamond" w:hAnsi="Garamond" w:cs="Garamond"/>
          <w:color w:val="000000"/>
        </w:rPr>
        <w:t>negativos das secas</w:t>
      </w:r>
      <w:r>
        <w:rPr>
          <w:rFonts w:ascii="Garamond" w:eastAsia="Garamond" w:hAnsi="Garamond" w:cs="Garamond"/>
          <w:color w:val="000000"/>
        </w:rPr>
        <w:t xml:space="preserve"> de 3 anos, melhorou entre 2016 e 2019 – o desemprego passou de 15</w:t>
      </w:r>
      <w:r w:rsidR="006E4262">
        <w:rPr>
          <w:rFonts w:ascii="Garamond" w:eastAsia="Garamond" w:hAnsi="Garamond" w:cs="Garamond"/>
          <w:color w:val="000000"/>
        </w:rPr>
        <w:t>% em</w:t>
      </w:r>
      <w:r>
        <w:rPr>
          <w:rFonts w:ascii="Garamond" w:eastAsia="Garamond" w:hAnsi="Garamond" w:cs="Garamond"/>
          <w:color w:val="000000"/>
        </w:rPr>
        <w:t xml:space="preserve"> 2016 para 11,3% (6% feminino e 8% masculino) em 2019. </w:t>
      </w:r>
    </w:p>
    <w:p w:rsidR="00D25FD4" w:rsidRDefault="00E91507" w:rsidP="00755848">
      <w:pPr>
        <w:numPr>
          <w:ilvl w:val="0"/>
          <w:numId w:val="21"/>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 xml:space="preserve">O Programa de Emergência e Mitigação da Seca e do Mau Ano Agrícola 2017/2018 previu a priorização das mulheres chefes de famílias no que tange à criação de empregos para as famílias afetadas. </w:t>
      </w:r>
    </w:p>
    <w:p w:rsidR="00D25FD4" w:rsidRDefault="00E91507" w:rsidP="00755848">
      <w:pPr>
        <w:numPr>
          <w:ilvl w:val="0"/>
          <w:numId w:val="21"/>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 xml:space="preserve">O Relatório do Programa de Promoção de Oportunidades </w:t>
      </w:r>
      <w:r>
        <w:rPr>
          <w:rFonts w:ascii="Garamond" w:eastAsia="Garamond" w:hAnsi="Garamond" w:cs="Garamond"/>
        </w:rPr>
        <w:t>Socioeconómicas</w:t>
      </w:r>
      <w:r>
        <w:rPr>
          <w:rFonts w:ascii="Garamond" w:eastAsia="Garamond" w:hAnsi="Garamond" w:cs="Garamond"/>
          <w:color w:val="000000"/>
        </w:rPr>
        <w:t xml:space="preserve"> Rurais (POSER), que tem como objetivo a promoção das oportunidades de emprego e rendimento para a população rural mais vulnerável, contava em março de 2021 com 12 311 beneficiários, dos quais 5553 (41,1%). Os investimentos menos aproveitados pelas mulheres são os projetos agrícolas e projetos estruturantes em torno do acesso à água, tecnologias e práticas agrícolas e de criação modernas, em virtude do pouco acesso que as mulheres têm à terra, bem como da falta de experiência e domínio das técnicas necessárias para essas atividades.</w:t>
      </w:r>
    </w:p>
    <w:p w:rsidR="00D25FD4" w:rsidRDefault="00E91507" w:rsidP="00755848">
      <w:pPr>
        <w:numPr>
          <w:ilvl w:val="0"/>
          <w:numId w:val="21"/>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 xml:space="preserve"> No município de São Miguel, a Câmara Municipal, desde 2018 implementa um projeto de promoção económica das mulheres da Ribeira de São Miguel, que inclui o acesso à </w:t>
      </w:r>
      <w:r>
        <w:rPr>
          <w:rFonts w:ascii="Garamond" w:eastAsia="Garamond" w:hAnsi="Garamond" w:cs="Garamond"/>
        </w:rPr>
        <w:t>água</w:t>
      </w:r>
      <w:r>
        <w:rPr>
          <w:rFonts w:ascii="Garamond" w:eastAsia="Garamond" w:hAnsi="Garamond" w:cs="Garamond"/>
          <w:color w:val="000000"/>
        </w:rPr>
        <w:t xml:space="preserve"> para a rega e a disponibilização de tecnologia apropriada, que possibilita a transformação de parcelas tradicionalmente catalogadas como de sequeiro, em parcelas de regadio, a introdução de novas espécies hortícolas, e a geração de novos postos de trabalho e consequenteme</w:t>
      </w:r>
      <w:r w:rsidR="00F7771D">
        <w:rPr>
          <w:rFonts w:ascii="Garamond" w:eastAsia="Garamond" w:hAnsi="Garamond" w:cs="Garamond"/>
          <w:color w:val="000000"/>
        </w:rPr>
        <w:t>nte o acesso ao de rendimento para</w:t>
      </w:r>
      <w:r>
        <w:rPr>
          <w:rFonts w:ascii="Garamond" w:eastAsia="Garamond" w:hAnsi="Garamond" w:cs="Garamond"/>
          <w:color w:val="000000"/>
        </w:rPr>
        <w:t xml:space="preserve"> perto de 30 mulheres. </w:t>
      </w:r>
    </w:p>
    <w:p w:rsidR="00D25FD4" w:rsidRDefault="00E91507" w:rsidP="00755848">
      <w:pPr>
        <w:numPr>
          <w:ilvl w:val="0"/>
          <w:numId w:val="21"/>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No primeiro trimestre de 2020</w:t>
      </w:r>
      <w:r>
        <w:rPr>
          <w:rFonts w:ascii="Garamond" w:eastAsia="Garamond" w:hAnsi="Garamond" w:cs="Garamond"/>
          <w:color w:val="000000"/>
          <w:vertAlign w:val="superscript"/>
        </w:rPr>
        <w:footnoteReference w:id="41"/>
      </w:r>
      <w:r>
        <w:rPr>
          <w:rFonts w:ascii="Garamond" w:eastAsia="Garamond" w:hAnsi="Garamond" w:cs="Garamond"/>
          <w:color w:val="000000"/>
        </w:rPr>
        <w:t xml:space="preserve"> foi criada a empresa pública Água de Rega, a qual é responsável pela gestão da produção, a construção de infraestruturas de água para a agricultura, assim como pela </w:t>
      </w:r>
      <w:r>
        <w:rPr>
          <w:rFonts w:ascii="Garamond" w:eastAsia="Garamond" w:hAnsi="Garamond" w:cs="Garamond"/>
        </w:rPr>
        <w:t>infraestrutura</w:t>
      </w:r>
      <w:r>
        <w:rPr>
          <w:rFonts w:ascii="Garamond" w:eastAsia="Garamond" w:hAnsi="Garamond" w:cs="Garamond"/>
          <w:color w:val="000000"/>
        </w:rPr>
        <w:t xml:space="preserve"> dos furos de captação, nascentes, barragens, estações públicas de tratamento de água residual, unidades públicas de dessalinização de água. Deve contribuir para a melhoria da eficiência na produção e distribuição de água para agricultura, e para que os agricultores possam ter acesso à água para a rega a preços compatíveis, o que se pretende impulsione a empresarialização do setor agrícola.</w:t>
      </w:r>
    </w:p>
    <w:p w:rsidR="00D25FD4" w:rsidRDefault="00E91507" w:rsidP="00755848">
      <w:pPr>
        <w:numPr>
          <w:ilvl w:val="0"/>
          <w:numId w:val="21"/>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 xml:space="preserve">Uma das áreas de investimento privilegiado tem sido a consolidação e extensão da </w:t>
      </w:r>
      <w:r w:rsidR="007373C0">
        <w:rPr>
          <w:rFonts w:ascii="Garamond" w:eastAsia="Garamond" w:hAnsi="Garamond" w:cs="Garamond"/>
          <w:color w:val="000000"/>
        </w:rPr>
        <w:t>cobertura da proteção social</w:t>
      </w:r>
      <w:r w:rsidR="002770A6">
        <w:rPr>
          <w:rFonts w:ascii="Garamond" w:eastAsia="Garamond" w:hAnsi="Garamond" w:cs="Garamond"/>
          <w:color w:val="000000"/>
        </w:rPr>
        <w:t xml:space="preserve"> – 48% da população tem cobertura de pelo menos uma prestação social, sendo 43,9% do sistema de prestação social obrigatória e 4,1% pela pensão social do sistema não contributivo. Pouco mais de 50% da população empregada está coberta pela </w:t>
      </w:r>
      <w:r>
        <w:rPr>
          <w:rFonts w:ascii="Garamond" w:eastAsia="Garamond" w:hAnsi="Garamond" w:cs="Garamond"/>
          <w:color w:val="000000"/>
        </w:rPr>
        <w:t>segurança social</w:t>
      </w:r>
      <w:r w:rsidR="002770A6">
        <w:rPr>
          <w:rFonts w:ascii="Garamond" w:eastAsia="Garamond" w:hAnsi="Garamond" w:cs="Garamond"/>
          <w:color w:val="000000"/>
        </w:rPr>
        <w:t xml:space="preserve"> obrigatória, apesar dos ganhos na expansão do sistema onde se destaca o</w:t>
      </w:r>
      <w:r>
        <w:rPr>
          <w:rFonts w:ascii="Garamond" w:eastAsia="Garamond" w:hAnsi="Garamond" w:cs="Garamond"/>
          <w:color w:val="000000"/>
        </w:rPr>
        <w:t xml:space="preserve"> aumento da cobertura em categorias profissionais de maior vulnerabilidade</w:t>
      </w:r>
      <w:r w:rsidR="002770A6">
        <w:rPr>
          <w:rFonts w:ascii="Garamond" w:eastAsia="Garamond" w:hAnsi="Garamond" w:cs="Garamond"/>
          <w:color w:val="000000"/>
        </w:rPr>
        <w:t xml:space="preserve"> -</w:t>
      </w:r>
      <w:r>
        <w:rPr>
          <w:rFonts w:ascii="Garamond" w:eastAsia="Garamond" w:hAnsi="Garamond" w:cs="Garamond"/>
          <w:color w:val="000000"/>
        </w:rPr>
        <w:t>Regime Especial das Micro e Pequen</w:t>
      </w:r>
      <w:r w:rsidR="002770A6">
        <w:rPr>
          <w:rFonts w:ascii="Garamond" w:eastAsia="Garamond" w:hAnsi="Garamond" w:cs="Garamond"/>
          <w:color w:val="000000"/>
        </w:rPr>
        <w:t xml:space="preserve">as Empresas – REMPE (64,9%), </w:t>
      </w:r>
      <w:r>
        <w:rPr>
          <w:rFonts w:ascii="Garamond" w:eastAsia="Garamond" w:hAnsi="Garamond" w:cs="Garamond"/>
          <w:color w:val="000000"/>
        </w:rPr>
        <w:t xml:space="preserve">Serviço </w:t>
      </w:r>
      <w:r>
        <w:rPr>
          <w:rFonts w:ascii="Garamond" w:eastAsia="Garamond" w:hAnsi="Garamond" w:cs="Garamond"/>
        </w:rPr>
        <w:t>Doméstico</w:t>
      </w:r>
      <w:r>
        <w:rPr>
          <w:rFonts w:ascii="Garamond" w:eastAsia="Garamond" w:hAnsi="Garamond" w:cs="Garamond"/>
          <w:color w:val="000000"/>
        </w:rPr>
        <w:t xml:space="preserve"> (23%), exercido fundamentalmente por mulheres, </w:t>
      </w:r>
      <w:r w:rsidR="002770A6">
        <w:rPr>
          <w:rFonts w:ascii="Garamond" w:eastAsia="Garamond" w:hAnsi="Garamond" w:cs="Garamond"/>
          <w:color w:val="000000"/>
        </w:rPr>
        <w:t>e Trabalhadores</w:t>
      </w:r>
      <w:r>
        <w:rPr>
          <w:rFonts w:ascii="Garamond" w:eastAsia="Garamond" w:hAnsi="Garamond" w:cs="Garamond"/>
          <w:color w:val="000000"/>
        </w:rPr>
        <w:t xml:space="preserve"> por Conta Própria (18,6%).  Do investimento resultou um aumento da cobertura </w:t>
      </w:r>
      <w:r w:rsidR="002770A6">
        <w:rPr>
          <w:rFonts w:ascii="Garamond" w:eastAsia="Garamond" w:hAnsi="Garamond" w:cs="Garamond"/>
          <w:color w:val="000000"/>
        </w:rPr>
        <w:t>entre</w:t>
      </w:r>
      <w:r w:rsidR="007373C0">
        <w:rPr>
          <w:rFonts w:ascii="Garamond" w:eastAsia="Garamond" w:hAnsi="Garamond" w:cs="Garamond"/>
          <w:color w:val="000000"/>
        </w:rPr>
        <w:t xml:space="preserve"> </w:t>
      </w:r>
      <w:r>
        <w:rPr>
          <w:rFonts w:ascii="Garamond" w:eastAsia="Garamond" w:hAnsi="Garamond" w:cs="Garamond"/>
          <w:color w:val="000000"/>
        </w:rPr>
        <w:t>201</w:t>
      </w:r>
      <w:r w:rsidR="007373C0">
        <w:rPr>
          <w:rFonts w:ascii="Garamond" w:eastAsia="Garamond" w:hAnsi="Garamond" w:cs="Garamond"/>
          <w:color w:val="000000"/>
        </w:rPr>
        <w:t>7 a 2018 de 4</w:t>
      </w:r>
      <w:r>
        <w:rPr>
          <w:rFonts w:ascii="Garamond" w:eastAsia="Garamond" w:hAnsi="Garamond" w:cs="Garamond"/>
          <w:color w:val="000000"/>
        </w:rPr>
        <w:t xml:space="preserve">,1% </w:t>
      </w:r>
      <w:r w:rsidR="00BE0B23">
        <w:rPr>
          <w:rFonts w:ascii="Garamond" w:eastAsia="Garamond" w:hAnsi="Garamond" w:cs="Garamond"/>
          <w:color w:val="000000"/>
        </w:rPr>
        <w:t xml:space="preserve">(de 39,8% para </w:t>
      </w:r>
      <w:r>
        <w:rPr>
          <w:rFonts w:ascii="Garamond" w:eastAsia="Garamond" w:hAnsi="Garamond" w:cs="Garamond"/>
          <w:color w:val="000000"/>
        </w:rPr>
        <w:t>4</w:t>
      </w:r>
      <w:r w:rsidR="007373C0">
        <w:rPr>
          <w:rFonts w:ascii="Garamond" w:eastAsia="Garamond" w:hAnsi="Garamond" w:cs="Garamond"/>
          <w:color w:val="000000"/>
        </w:rPr>
        <w:t>3,9</w:t>
      </w:r>
      <w:r>
        <w:rPr>
          <w:rFonts w:ascii="Garamond" w:eastAsia="Garamond" w:hAnsi="Garamond" w:cs="Garamond"/>
          <w:color w:val="000000"/>
        </w:rPr>
        <w:t>%</w:t>
      </w:r>
      <w:r w:rsidR="00BE0B23">
        <w:rPr>
          <w:rFonts w:ascii="Garamond" w:eastAsia="Garamond" w:hAnsi="Garamond" w:cs="Garamond"/>
          <w:color w:val="000000"/>
        </w:rPr>
        <w:t>)</w:t>
      </w:r>
      <w:r>
        <w:rPr>
          <w:rFonts w:ascii="Garamond" w:eastAsia="Garamond" w:hAnsi="Garamond" w:cs="Garamond"/>
          <w:color w:val="000000"/>
        </w:rPr>
        <w:t xml:space="preserve">, </w:t>
      </w:r>
      <w:r w:rsidR="001932C4">
        <w:rPr>
          <w:rFonts w:ascii="Garamond" w:eastAsia="Garamond" w:hAnsi="Garamond" w:cs="Garamond"/>
          <w:color w:val="000000"/>
        </w:rPr>
        <w:t xml:space="preserve">dos quais </w:t>
      </w:r>
      <w:r w:rsidR="007373C0" w:rsidRPr="007373C0">
        <w:rPr>
          <w:rFonts w:ascii="Garamond" w:eastAsia="Garamond" w:hAnsi="Garamond" w:cs="Garamond"/>
          <w:color w:val="000000"/>
        </w:rPr>
        <w:t>47,2%</w:t>
      </w:r>
      <w:r w:rsidRPr="007373C0">
        <w:rPr>
          <w:rFonts w:ascii="Garamond" w:eastAsia="Garamond" w:hAnsi="Garamond" w:cs="Garamond"/>
          <w:color w:val="000000"/>
        </w:rPr>
        <w:t xml:space="preserve"> mulheres e </w:t>
      </w:r>
      <w:r w:rsidR="007373C0" w:rsidRPr="007373C0">
        <w:rPr>
          <w:rFonts w:ascii="Garamond" w:eastAsia="Garamond" w:hAnsi="Garamond" w:cs="Garamond"/>
          <w:color w:val="000000"/>
        </w:rPr>
        <w:t>52,8%</w:t>
      </w:r>
      <w:r w:rsidRPr="007373C0">
        <w:rPr>
          <w:rFonts w:ascii="Garamond" w:eastAsia="Garamond" w:hAnsi="Garamond" w:cs="Garamond"/>
          <w:color w:val="000000"/>
        </w:rPr>
        <w:t xml:space="preserve">  homens</w:t>
      </w:r>
      <w:r w:rsidR="00D617FB">
        <w:rPr>
          <w:rStyle w:val="Refdenotaderodap"/>
          <w:rFonts w:ascii="Garamond" w:eastAsia="Garamond" w:hAnsi="Garamond" w:cs="Garamond"/>
          <w:color w:val="000000"/>
        </w:rPr>
        <w:footnoteReference w:id="42"/>
      </w:r>
      <w:r w:rsidRPr="007373C0">
        <w:rPr>
          <w:rFonts w:ascii="Garamond" w:eastAsia="Garamond" w:hAnsi="Garamond" w:cs="Garamond"/>
          <w:color w:val="000000"/>
        </w:rPr>
        <w:t>.</w:t>
      </w:r>
      <w:r>
        <w:rPr>
          <w:rFonts w:ascii="Garamond" w:eastAsia="Garamond" w:hAnsi="Garamond" w:cs="Garamond"/>
          <w:color w:val="000000"/>
        </w:rPr>
        <w:t xml:space="preserve">    </w:t>
      </w:r>
    </w:p>
    <w:p w:rsidR="00D25FD4" w:rsidRDefault="00E91507" w:rsidP="00755848">
      <w:pPr>
        <w:numPr>
          <w:ilvl w:val="0"/>
          <w:numId w:val="21"/>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A pensão social, que se destina a pessoas não abrangidas pela segurança social do regime contributivo, compreende a pensão básica, a pensão social por invalidez e a pensão social de sobrevivência, foi aumentada em 2019. Em 2020 cobria perto de 23 000 pessoas (70,2%do sexo feminino e 29,8% do sexo masculino). </w:t>
      </w:r>
    </w:p>
    <w:p w:rsidR="00D25FD4" w:rsidRDefault="00E91507" w:rsidP="00755848">
      <w:pPr>
        <w:numPr>
          <w:ilvl w:val="0"/>
          <w:numId w:val="21"/>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Para garantir um rendimento mínimo de sobrevivência aos agregados mais pobres, foi criado o Rendimento Social de Inclusão (RSI), que é uma transferência monetária direta às famílias, identificadas através do Cadastro Social Único</w:t>
      </w:r>
      <w:r>
        <w:rPr>
          <w:rFonts w:ascii="Garamond" w:eastAsia="Garamond" w:hAnsi="Garamond" w:cs="Garamond"/>
          <w:color w:val="000000"/>
          <w:vertAlign w:val="superscript"/>
        </w:rPr>
        <w:footnoteReference w:id="43"/>
      </w:r>
      <w:r>
        <w:rPr>
          <w:rFonts w:ascii="Garamond" w:eastAsia="Garamond" w:hAnsi="Garamond" w:cs="Garamond"/>
          <w:color w:val="000000"/>
        </w:rPr>
        <w:t xml:space="preserve">, em situação de pobreza extrema, preferencialmente os agregados com crianças menores de 15 anos ao seu cuidado e chefiadas por mulheres. Em 2020 com o agravamento da situação </w:t>
      </w:r>
      <w:r>
        <w:rPr>
          <w:rFonts w:ascii="Garamond" w:eastAsia="Garamond" w:hAnsi="Garamond" w:cs="Garamond"/>
        </w:rPr>
        <w:t>sócio</w:t>
      </w:r>
      <w:r>
        <w:rPr>
          <w:rFonts w:ascii="Garamond" w:eastAsia="Garamond" w:hAnsi="Garamond" w:cs="Garamond"/>
          <w:color w:val="000000"/>
        </w:rPr>
        <w:t xml:space="preserve"> económica devido ao COVID 19, o RSI foi </w:t>
      </w:r>
      <w:r w:rsidR="006913BD">
        <w:rPr>
          <w:rFonts w:ascii="Garamond" w:eastAsia="Garamond" w:hAnsi="Garamond" w:cs="Garamond"/>
        </w:rPr>
        <w:t>atribuído</w:t>
      </w:r>
      <w:r>
        <w:rPr>
          <w:rFonts w:ascii="Garamond" w:eastAsia="Garamond" w:hAnsi="Garamond" w:cs="Garamond"/>
          <w:color w:val="000000"/>
        </w:rPr>
        <w:t xml:space="preserve"> a mais de 28 000 famílias, das quais 63,2% chefiadas por mulheres.  </w:t>
      </w:r>
    </w:p>
    <w:p w:rsidR="00D25FD4" w:rsidRDefault="00E91507" w:rsidP="00755848">
      <w:pPr>
        <w:numPr>
          <w:ilvl w:val="0"/>
          <w:numId w:val="21"/>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Para promover a integração das pessoas com deficiência no mercado de trabalho, incluindo as mulheres, foi estabelec</w:t>
      </w:r>
      <w:r>
        <w:rPr>
          <w:rFonts w:ascii="Garamond" w:eastAsia="Garamond" w:hAnsi="Garamond" w:cs="Garamond"/>
        </w:rPr>
        <w:t>ida</w:t>
      </w:r>
      <w:r>
        <w:rPr>
          <w:rFonts w:ascii="Garamond" w:eastAsia="Garamond" w:hAnsi="Garamond" w:cs="Garamond"/>
          <w:color w:val="000000"/>
        </w:rPr>
        <w:t xml:space="preserve"> uma quota de 5% para concursos externos de ingresso na Administração Pública, bem como incentivos fiscais às empresas para a contratação de pessoas com deficiência, mas não se dispõe de dados sobre o número de mulheres e homens beneficiados por estas medidas.</w:t>
      </w:r>
    </w:p>
    <w:p w:rsidR="00D25FD4" w:rsidRPr="005B423C" w:rsidRDefault="005B423C" w:rsidP="005B423C">
      <w:pPr>
        <w:pBdr>
          <w:top w:val="nil"/>
          <w:left w:val="nil"/>
          <w:bottom w:val="nil"/>
          <w:right w:val="nil"/>
          <w:between w:val="nil"/>
        </w:pBdr>
        <w:shd w:val="clear" w:color="auto" w:fill="FFFFFF" w:themeFill="background1"/>
        <w:spacing w:after="240" w:line="360" w:lineRule="auto"/>
        <w:ind w:left="360"/>
        <w:jc w:val="both"/>
        <w:rPr>
          <w:rFonts w:ascii="Garamond" w:eastAsia="Garamond" w:hAnsi="Garamond" w:cs="Garamond"/>
          <w:i/>
        </w:rPr>
      </w:pPr>
      <w:r w:rsidRPr="005B423C">
        <w:rPr>
          <w:rFonts w:ascii="Garamond" w:eastAsia="Garamond" w:hAnsi="Garamond" w:cs="Garamond"/>
          <w:i/>
        </w:rPr>
        <w:t xml:space="preserve">OS DESAFIOS - </w:t>
      </w:r>
      <w:r w:rsidR="004602D2">
        <w:rPr>
          <w:rFonts w:ascii="Garamond" w:eastAsia="Garamond" w:hAnsi="Garamond" w:cs="Garamond"/>
          <w:i/>
        </w:rPr>
        <w:t xml:space="preserve"> E</w:t>
      </w:r>
      <w:r w:rsidR="00E91507" w:rsidRPr="005B423C">
        <w:rPr>
          <w:rFonts w:ascii="Garamond" w:eastAsia="Garamond" w:hAnsi="Garamond" w:cs="Garamond"/>
          <w:i/>
        </w:rPr>
        <w:t>mprego</w:t>
      </w:r>
      <w:r w:rsidR="004602D2">
        <w:rPr>
          <w:rFonts w:ascii="Garamond" w:eastAsia="Garamond" w:hAnsi="Garamond" w:cs="Garamond"/>
          <w:i/>
        </w:rPr>
        <w:t>, r</w:t>
      </w:r>
      <w:r w:rsidR="00E91507" w:rsidRPr="005B423C">
        <w:rPr>
          <w:rFonts w:ascii="Garamond" w:eastAsia="Garamond" w:hAnsi="Garamond" w:cs="Garamond"/>
          <w:i/>
        </w:rPr>
        <w:t xml:space="preserve">endimento e informalidade </w:t>
      </w:r>
    </w:p>
    <w:p w:rsidR="00D25FD4" w:rsidRPr="005B423C" w:rsidRDefault="005B423C" w:rsidP="005B423C">
      <w:pPr>
        <w:pBdr>
          <w:top w:val="nil"/>
          <w:left w:val="nil"/>
          <w:bottom w:val="nil"/>
          <w:right w:val="nil"/>
          <w:between w:val="nil"/>
        </w:pBdr>
        <w:shd w:val="clear" w:color="auto" w:fill="FFFFFF" w:themeFill="background1"/>
        <w:spacing w:after="240" w:line="360" w:lineRule="auto"/>
        <w:ind w:left="360"/>
        <w:jc w:val="both"/>
        <w:rPr>
          <w:rFonts w:ascii="Garamond" w:eastAsia="Garamond" w:hAnsi="Garamond" w:cs="Garamond"/>
          <w:i/>
        </w:rPr>
      </w:pPr>
      <w:r w:rsidRPr="005B423C">
        <w:rPr>
          <w:rFonts w:ascii="Garamond" w:eastAsia="Garamond" w:hAnsi="Garamond" w:cs="Garamond"/>
          <w:i/>
        </w:rPr>
        <w:t xml:space="preserve">(i) </w:t>
      </w:r>
      <w:r w:rsidR="00E91507" w:rsidRPr="005B423C">
        <w:rPr>
          <w:rFonts w:ascii="Garamond" w:eastAsia="Garamond" w:hAnsi="Garamond" w:cs="Garamond"/>
          <w:i/>
        </w:rPr>
        <w:t xml:space="preserve">continuidade e extensão do sistema </w:t>
      </w:r>
      <w:r w:rsidR="00055C33" w:rsidRPr="005B423C">
        <w:rPr>
          <w:rFonts w:ascii="Garamond" w:eastAsia="Garamond" w:hAnsi="Garamond" w:cs="Garamond"/>
          <w:i/>
        </w:rPr>
        <w:t>de proteção</w:t>
      </w:r>
      <w:r w:rsidR="00E91507" w:rsidRPr="005B423C">
        <w:rPr>
          <w:rFonts w:ascii="Garamond" w:eastAsia="Garamond" w:hAnsi="Garamond" w:cs="Garamond"/>
          <w:i/>
        </w:rPr>
        <w:t xml:space="preserve"> social </w:t>
      </w:r>
      <w:r w:rsidR="00055C33" w:rsidRPr="005B423C">
        <w:rPr>
          <w:rFonts w:ascii="Garamond" w:eastAsia="Garamond" w:hAnsi="Garamond" w:cs="Garamond"/>
          <w:i/>
        </w:rPr>
        <w:t>obrigatória, em</w:t>
      </w:r>
      <w:r w:rsidR="00E91507" w:rsidRPr="005B423C">
        <w:rPr>
          <w:rFonts w:ascii="Garamond" w:eastAsia="Garamond" w:hAnsi="Garamond" w:cs="Garamond"/>
          <w:i/>
        </w:rPr>
        <w:t xml:space="preserve"> implementação; </w:t>
      </w:r>
    </w:p>
    <w:p w:rsidR="00D25FD4" w:rsidRPr="005B423C" w:rsidRDefault="005B423C" w:rsidP="005B423C">
      <w:pPr>
        <w:pBdr>
          <w:top w:val="nil"/>
          <w:left w:val="nil"/>
          <w:bottom w:val="nil"/>
          <w:right w:val="nil"/>
          <w:between w:val="nil"/>
        </w:pBdr>
        <w:shd w:val="clear" w:color="auto" w:fill="FFFFFF" w:themeFill="background1"/>
        <w:spacing w:after="240" w:line="360" w:lineRule="auto"/>
        <w:ind w:left="360"/>
        <w:jc w:val="both"/>
        <w:rPr>
          <w:rFonts w:ascii="Garamond" w:eastAsia="Garamond" w:hAnsi="Garamond" w:cs="Garamond"/>
          <w:i/>
        </w:rPr>
      </w:pPr>
      <w:r w:rsidRPr="005B423C">
        <w:rPr>
          <w:rFonts w:ascii="Garamond" w:eastAsia="Garamond" w:hAnsi="Garamond" w:cs="Garamond"/>
          <w:i/>
        </w:rPr>
        <w:t xml:space="preserve">(ii) </w:t>
      </w:r>
      <w:r w:rsidR="00E91507" w:rsidRPr="005B423C">
        <w:rPr>
          <w:rFonts w:ascii="Garamond" w:eastAsia="Garamond" w:hAnsi="Garamond" w:cs="Garamond"/>
          <w:i/>
        </w:rPr>
        <w:t xml:space="preserve">aceleração do crescimento económico do país, através do desenvolvimento da economia azul e da transição energética, aliadas à preservação do ambiente e a prática da agricultura, que são áreas económicas que abrem oportunidades para o </w:t>
      </w:r>
      <w:r w:rsidR="00055C33" w:rsidRPr="005B423C">
        <w:rPr>
          <w:rFonts w:ascii="Garamond" w:eastAsia="Garamond" w:hAnsi="Garamond" w:cs="Garamond"/>
          <w:i/>
        </w:rPr>
        <w:t>desenvolvimento empresarial</w:t>
      </w:r>
      <w:r w:rsidR="00E91507" w:rsidRPr="005B423C">
        <w:rPr>
          <w:rFonts w:ascii="Garamond" w:eastAsia="Garamond" w:hAnsi="Garamond" w:cs="Garamond"/>
          <w:i/>
        </w:rPr>
        <w:t>, produtivo e de serviços, alicerçado na economia digital nos seus eixos de conetividade, cap</w:t>
      </w:r>
      <w:r w:rsidR="00441659" w:rsidRPr="005B423C">
        <w:rPr>
          <w:rFonts w:ascii="Garamond" w:eastAsia="Garamond" w:hAnsi="Garamond" w:cs="Garamond"/>
          <w:i/>
        </w:rPr>
        <w:t>acitação, mercado e governança.</w:t>
      </w:r>
    </w:p>
    <w:p w:rsidR="00441659" w:rsidRPr="005B423C" w:rsidRDefault="00441659" w:rsidP="005B423C">
      <w:pPr>
        <w:pStyle w:val="PargrafodaLista"/>
        <w:numPr>
          <w:ilvl w:val="1"/>
          <w:numId w:val="50"/>
        </w:numPr>
        <w:pBdr>
          <w:top w:val="nil"/>
          <w:left w:val="nil"/>
          <w:bottom w:val="nil"/>
          <w:right w:val="nil"/>
          <w:between w:val="nil"/>
        </w:pBdr>
        <w:shd w:val="clear" w:color="auto" w:fill="FFFFFF" w:themeFill="background1"/>
        <w:spacing w:after="240" w:line="360" w:lineRule="auto"/>
        <w:jc w:val="both"/>
        <w:rPr>
          <w:rFonts w:ascii="Garamond" w:eastAsia="Garamond" w:hAnsi="Garamond" w:cs="Garamond"/>
          <w:i/>
        </w:rPr>
      </w:pPr>
      <w:r w:rsidRPr="005B423C">
        <w:rPr>
          <w:rFonts w:ascii="Garamond" w:eastAsia="Garamond" w:hAnsi="Garamond" w:cs="Garamond"/>
          <w:i/>
        </w:rPr>
        <w:t>priorização do desenvolvimento de oportunidades económicas para as mulheres, nas ilhas onde o desequilíbrio de género em termos demográficos</w:t>
      </w:r>
      <w:r w:rsidR="00576804">
        <w:rPr>
          <w:rFonts w:ascii="Garamond" w:eastAsia="Garamond" w:hAnsi="Garamond" w:cs="Garamond"/>
          <w:i/>
        </w:rPr>
        <w:t xml:space="preserve"> é</w:t>
      </w:r>
      <w:r w:rsidRPr="005B423C">
        <w:rPr>
          <w:rFonts w:ascii="Garamond" w:eastAsia="Garamond" w:hAnsi="Garamond" w:cs="Garamond"/>
          <w:i/>
        </w:rPr>
        <w:t xml:space="preserve"> mais acentuado</w:t>
      </w:r>
      <w:r w:rsidR="005B423C">
        <w:rPr>
          <w:rFonts w:ascii="Garamond" w:eastAsia="Garamond" w:hAnsi="Garamond" w:cs="Garamond"/>
          <w:i/>
        </w:rPr>
        <w:t>.</w:t>
      </w:r>
    </w:p>
    <w:p w:rsidR="00D25FD4" w:rsidRPr="005B423C" w:rsidRDefault="005B423C" w:rsidP="005B423C">
      <w:pPr>
        <w:pBdr>
          <w:top w:val="nil"/>
          <w:left w:val="nil"/>
          <w:bottom w:val="nil"/>
          <w:right w:val="nil"/>
          <w:between w:val="nil"/>
        </w:pBdr>
        <w:shd w:val="clear" w:color="auto" w:fill="FFFFFF" w:themeFill="background1"/>
        <w:spacing w:after="240" w:line="360" w:lineRule="auto"/>
        <w:ind w:left="360"/>
        <w:jc w:val="both"/>
        <w:rPr>
          <w:rFonts w:ascii="Garamond" w:eastAsia="Garamond" w:hAnsi="Garamond" w:cs="Garamond"/>
        </w:rPr>
      </w:pPr>
      <w:r w:rsidRPr="005B423C">
        <w:rPr>
          <w:rFonts w:ascii="Garamond" w:eastAsia="Garamond" w:hAnsi="Garamond" w:cs="Garamond"/>
          <w:i/>
        </w:rPr>
        <w:t>(iii) D</w:t>
      </w:r>
      <w:r w:rsidR="00E91507" w:rsidRPr="005B423C">
        <w:rPr>
          <w:rFonts w:ascii="Garamond" w:eastAsia="Garamond" w:hAnsi="Garamond" w:cs="Garamond"/>
          <w:i/>
        </w:rPr>
        <w:t xml:space="preserve">esenvolvimento de todas as ações está alicerçado pelo desenvolvimento do capital humano (ensino formal e profissional) e do ensino superior.  Todas as iniciativas devem ser desenhadas e implementadas com recurso a uma abordagem de género, tal como preconiza o PEDS e a Lei de Bases do Orçamento do Estado. </w:t>
      </w:r>
    </w:p>
    <w:p w:rsidR="00D25FD4" w:rsidRDefault="00D25FD4"/>
    <w:p w:rsidR="00D25FD4" w:rsidRDefault="00E91507">
      <w:pPr>
        <w:pStyle w:val="Cabealho2"/>
        <w:numPr>
          <w:ilvl w:val="1"/>
          <w:numId w:val="1"/>
        </w:numPr>
        <w:jc w:val="both"/>
        <w:rPr>
          <w:rFonts w:ascii="Garamond" w:eastAsia="Garamond" w:hAnsi="Garamond" w:cs="Garamond"/>
          <w:b/>
          <w:color w:val="000000"/>
          <w:sz w:val="24"/>
          <w:szCs w:val="24"/>
        </w:rPr>
      </w:pPr>
      <w:bookmarkStart w:id="37" w:name="_Toc76632472"/>
      <w:r>
        <w:rPr>
          <w:rFonts w:ascii="Garamond" w:eastAsia="Garamond" w:hAnsi="Garamond" w:cs="Garamond"/>
          <w:b/>
          <w:color w:val="000000"/>
          <w:sz w:val="24"/>
          <w:szCs w:val="24"/>
        </w:rPr>
        <w:t>A autonomia do corpo</w:t>
      </w:r>
      <w:bookmarkEnd w:id="37"/>
    </w:p>
    <w:p w:rsidR="00D25FD4" w:rsidRDefault="00D25FD4"/>
    <w:p w:rsidR="00D25FD4" w:rsidRPr="00DC6297" w:rsidRDefault="00E91507">
      <w:pPr>
        <w:pStyle w:val="Cabealho2"/>
        <w:numPr>
          <w:ilvl w:val="2"/>
          <w:numId w:val="1"/>
        </w:numPr>
        <w:ind w:hanging="504"/>
        <w:jc w:val="both"/>
        <w:rPr>
          <w:rFonts w:ascii="Garamond" w:eastAsia="Garamond" w:hAnsi="Garamond" w:cs="Garamond"/>
          <w:color w:val="000000"/>
          <w:sz w:val="24"/>
          <w:szCs w:val="24"/>
        </w:rPr>
      </w:pPr>
      <w:bookmarkStart w:id="38" w:name="_Toc76632473"/>
      <w:r w:rsidRPr="00DC6297">
        <w:rPr>
          <w:rFonts w:ascii="Garamond" w:eastAsia="Garamond" w:hAnsi="Garamond" w:cs="Garamond"/>
          <w:color w:val="000000"/>
          <w:sz w:val="24"/>
          <w:szCs w:val="24"/>
        </w:rPr>
        <w:t>Violência baseada no género</w:t>
      </w:r>
      <w:bookmarkEnd w:id="38"/>
    </w:p>
    <w:p w:rsidR="00D25FD4" w:rsidRDefault="00D25FD4">
      <w:pPr>
        <w:pBdr>
          <w:top w:val="nil"/>
          <w:left w:val="nil"/>
          <w:bottom w:val="nil"/>
          <w:right w:val="nil"/>
          <w:between w:val="nil"/>
        </w:pBdr>
        <w:spacing w:after="240"/>
        <w:ind w:left="360"/>
        <w:jc w:val="both"/>
        <w:rPr>
          <w:rFonts w:ascii="Garamond" w:eastAsia="Garamond" w:hAnsi="Garamond" w:cs="Garamond"/>
          <w:color w:val="000000"/>
        </w:rPr>
      </w:pPr>
    </w:p>
    <w:p w:rsidR="00D25FD4" w:rsidRDefault="00E91507" w:rsidP="00755848">
      <w:pPr>
        <w:numPr>
          <w:ilvl w:val="0"/>
          <w:numId w:val="31"/>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No âmbito do reforço do processo de municipalização e de territorialização dos serviços foram criados, a partir de 2017, os Centros de Apoio à Vítima (CAV), que funcionam junto dos serviços sociais das Câmaras Municipais, sob a coordenação do ICIEG, que ofertam atendimento e apoio psicológico, e informação jurídica e sócio económica. Em 2017 o Ministério da Justiça, assinou protocolos com as Câmaras Municipais para contratação de um jurista para prestação da informação jurídica em cada município.</w:t>
      </w:r>
    </w:p>
    <w:p w:rsidR="00D25FD4" w:rsidRDefault="00E91507" w:rsidP="00755848">
      <w:pPr>
        <w:numPr>
          <w:ilvl w:val="0"/>
          <w:numId w:val="31"/>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 xml:space="preserve">O patrocínio judiciário, imprescindível para o acesso à justiça das vítimas de VBG, e das mulheres em geral noutros tipos de processos (tais como o reconhecimento judicial da união de fato, divórcio, regulação do poder paternal, pensão de alimentos, etc.), é prestado </w:t>
      </w:r>
      <w:r>
        <w:rPr>
          <w:rFonts w:ascii="Garamond" w:eastAsia="Garamond" w:hAnsi="Garamond" w:cs="Garamond"/>
        </w:rPr>
        <w:t>às vítimas</w:t>
      </w:r>
      <w:r>
        <w:rPr>
          <w:rFonts w:ascii="Garamond" w:eastAsia="Garamond" w:hAnsi="Garamond" w:cs="Garamond"/>
          <w:color w:val="000000"/>
        </w:rPr>
        <w:t xml:space="preserve"> que têm rendimento inferior a 22.500 são beneficiárias diretas da assistência judiciária, nos termos da Lei 35/III/88 de 18 de julho. Não existem dados sistematizados por sexo, zona geográfica e tipo de processo em matéria de patrocínio judiciário prestado. </w:t>
      </w:r>
    </w:p>
    <w:p w:rsidR="00D25FD4" w:rsidRDefault="00E91507" w:rsidP="00755848">
      <w:pPr>
        <w:numPr>
          <w:ilvl w:val="0"/>
          <w:numId w:val="31"/>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Os CAV assumem a coordenação da Rede SOL - Rede Interinstitucional de Apoio às Vítimas de VBG a nível local, articulando a ação dos serviços públicos e das ONG</w:t>
      </w:r>
      <w:r w:rsidR="00ED74A2">
        <w:rPr>
          <w:rFonts w:ascii="Garamond" w:eastAsia="Garamond" w:hAnsi="Garamond" w:cs="Garamond"/>
          <w:color w:val="000000"/>
        </w:rPr>
        <w:t>’</w:t>
      </w:r>
      <w:r>
        <w:rPr>
          <w:rFonts w:ascii="Garamond" w:eastAsia="Garamond" w:hAnsi="Garamond" w:cs="Garamond"/>
          <w:color w:val="000000"/>
        </w:rPr>
        <w:t>s. No conjunto, através das parcerias estabelecidas, visa-se assegurar o apoio médico (serviços de saúde), policial (PN), jurídico (ONG</w:t>
      </w:r>
      <w:r w:rsidR="00ED74A2">
        <w:rPr>
          <w:rFonts w:ascii="Garamond" w:eastAsia="Garamond" w:hAnsi="Garamond" w:cs="Garamond"/>
          <w:color w:val="000000"/>
        </w:rPr>
        <w:t>’</w:t>
      </w:r>
      <w:r>
        <w:rPr>
          <w:rFonts w:ascii="Garamond" w:eastAsia="Garamond" w:hAnsi="Garamond" w:cs="Garamond"/>
          <w:color w:val="000000"/>
        </w:rPr>
        <w:t>s e OACV), psicológico (CAV e ONG</w:t>
      </w:r>
      <w:r w:rsidR="00ED74A2">
        <w:rPr>
          <w:rFonts w:ascii="Garamond" w:eastAsia="Garamond" w:hAnsi="Garamond" w:cs="Garamond"/>
          <w:color w:val="000000"/>
        </w:rPr>
        <w:t>’</w:t>
      </w:r>
      <w:r>
        <w:rPr>
          <w:rFonts w:ascii="Garamond" w:eastAsia="Garamond" w:hAnsi="Garamond" w:cs="Garamond"/>
          <w:color w:val="000000"/>
        </w:rPr>
        <w:t xml:space="preserve">s) e </w:t>
      </w:r>
      <w:r>
        <w:rPr>
          <w:rFonts w:ascii="Garamond" w:eastAsia="Garamond" w:hAnsi="Garamond" w:cs="Garamond"/>
        </w:rPr>
        <w:t>socioeconómico</w:t>
      </w:r>
      <w:r>
        <w:rPr>
          <w:rFonts w:ascii="Garamond" w:eastAsia="Garamond" w:hAnsi="Garamond" w:cs="Garamond"/>
          <w:color w:val="000000"/>
        </w:rPr>
        <w:t xml:space="preserve"> (Câmara Municipal/DGIS e ONG</w:t>
      </w:r>
      <w:r w:rsidR="00ED74A2">
        <w:rPr>
          <w:rFonts w:ascii="Garamond" w:eastAsia="Garamond" w:hAnsi="Garamond" w:cs="Garamond"/>
          <w:color w:val="000000"/>
        </w:rPr>
        <w:t>’</w:t>
      </w:r>
      <w:r>
        <w:rPr>
          <w:rFonts w:ascii="Garamond" w:eastAsia="Garamond" w:hAnsi="Garamond" w:cs="Garamond"/>
          <w:color w:val="000000"/>
        </w:rPr>
        <w:t>s).</w:t>
      </w:r>
    </w:p>
    <w:p w:rsidR="00D25FD4" w:rsidRDefault="00E91507" w:rsidP="00755848">
      <w:pPr>
        <w:numPr>
          <w:ilvl w:val="0"/>
          <w:numId w:val="31"/>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 xml:space="preserve">A semelhança do que acontece com a diminuição das </w:t>
      </w:r>
      <w:r>
        <w:rPr>
          <w:rFonts w:ascii="Garamond" w:eastAsia="Garamond" w:hAnsi="Garamond" w:cs="Garamond"/>
        </w:rPr>
        <w:t>denúncias</w:t>
      </w:r>
      <w:r>
        <w:rPr>
          <w:rFonts w:ascii="Garamond" w:eastAsia="Garamond" w:hAnsi="Garamond" w:cs="Garamond"/>
          <w:color w:val="000000"/>
        </w:rPr>
        <w:t xml:space="preserve"> </w:t>
      </w:r>
      <w:r w:rsidR="00F7771D">
        <w:rPr>
          <w:rFonts w:ascii="Garamond" w:eastAsia="Garamond" w:hAnsi="Garamond" w:cs="Garamond"/>
          <w:color w:val="000000"/>
        </w:rPr>
        <w:t>n</w:t>
      </w:r>
      <w:r>
        <w:rPr>
          <w:rFonts w:ascii="Garamond" w:eastAsia="Garamond" w:hAnsi="Garamond" w:cs="Garamond"/>
          <w:color w:val="000000"/>
        </w:rPr>
        <w:t xml:space="preserve">a </w:t>
      </w:r>
      <w:r>
        <w:rPr>
          <w:rFonts w:ascii="Garamond" w:eastAsia="Garamond" w:hAnsi="Garamond" w:cs="Garamond"/>
        </w:rPr>
        <w:t>Polícia</w:t>
      </w:r>
      <w:r>
        <w:rPr>
          <w:rFonts w:ascii="Garamond" w:eastAsia="Garamond" w:hAnsi="Garamond" w:cs="Garamond"/>
          <w:color w:val="000000"/>
        </w:rPr>
        <w:t xml:space="preserve"> Nacional, também os dados mostram uma diminuição significativa desde 2017, do número vítimas atendidas pelos CAV e Rede SOL. Em 2018 os atendimentos aumentaram, mas ainda assim apenas representam 40% das queixas recebidas pela PN</w:t>
      </w:r>
      <w:r>
        <w:rPr>
          <w:rFonts w:ascii="Garamond" w:eastAsia="Garamond" w:hAnsi="Garamond" w:cs="Garamond"/>
        </w:rPr>
        <w:t xml:space="preserve"> </w:t>
      </w:r>
      <w:r>
        <w:rPr>
          <w:rFonts w:ascii="Garamond" w:eastAsia="Garamond" w:hAnsi="Garamond" w:cs="Garamond"/>
          <w:color w:val="000000"/>
        </w:rPr>
        <w:t>(apesar da sua diminuição). </w:t>
      </w:r>
    </w:p>
    <w:p w:rsidR="00D25FD4" w:rsidRDefault="00A761F6" w:rsidP="00755848">
      <w:pPr>
        <w:numPr>
          <w:ilvl w:val="0"/>
          <w:numId w:val="31"/>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Funcionamento 6 Casas de Abrigo</w:t>
      </w:r>
      <w:r>
        <w:rPr>
          <w:rStyle w:val="Refdenotaderodap"/>
          <w:rFonts w:ascii="Garamond" w:eastAsia="Garamond" w:hAnsi="Garamond" w:cs="Garamond"/>
          <w:color w:val="000000"/>
        </w:rPr>
        <w:footnoteReference w:id="44"/>
      </w:r>
      <w:r w:rsidR="00E91507">
        <w:rPr>
          <w:rFonts w:ascii="Garamond" w:eastAsia="Garamond" w:hAnsi="Garamond" w:cs="Garamond"/>
          <w:color w:val="000000"/>
        </w:rPr>
        <w:t xml:space="preserve">. Também funciona a modalidade de Espaços de Passagem, que são estabelecidos mediante acordos </w:t>
      </w:r>
      <w:r>
        <w:rPr>
          <w:rFonts w:ascii="Garamond" w:eastAsia="Garamond" w:hAnsi="Garamond" w:cs="Garamond"/>
          <w:color w:val="000000"/>
        </w:rPr>
        <w:t xml:space="preserve">protocolares </w:t>
      </w:r>
      <w:r w:rsidR="00E91507">
        <w:rPr>
          <w:rFonts w:ascii="Garamond" w:eastAsia="Garamond" w:hAnsi="Garamond" w:cs="Garamond"/>
          <w:color w:val="000000"/>
        </w:rPr>
        <w:t xml:space="preserve">com </w:t>
      </w:r>
      <w:r w:rsidR="009B29F2">
        <w:rPr>
          <w:rFonts w:ascii="Garamond" w:eastAsia="Garamond" w:hAnsi="Garamond" w:cs="Garamond"/>
          <w:color w:val="000000"/>
        </w:rPr>
        <w:t xml:space="preserve">entidades </w:t>
      </w:r>
      <w:r>
        <w:rPr>
          <w:rFonts w:ascii="Garamond" w:eastAsia="Garamond" w:hAnsi="Garamond" w:cs="Garamond"/>
          <w:color w:val="000000"/>
        </w:rPr>
        <w:t>divers</w:t>
      </w:r>
      <w:r w:rsidR="009B29F2">
        <w:rPr>
          <w:rFonts w:ascii="Garamond" w:eastAsia="Garamond" w:hAnsi="Garamond" w:cs="Garamond"/>
          <w:color w:val="000000"/>
        </w:rPr>
        <w:t>as</w:t>
      </w:r>
      <w:r w:rsidR="00E91507">
        <w:rPr>
          <w:rFonts w:ascii="Garamond" w:eastAsia="Garamond" w:hAnsi="Garamond" w:cs="Garamond"/>
          <w:color w:val="000000"/>
        </w:rPr>
        <w:t xml:space="preserve">; </w:t>
      </w:r>
    </w:p>
    <w:p w:rsidR="00D25FD4" w:rsidRDefault="00E91507" w:rsidP="00755848">
      <w:pPr>
        <w:numPr>
          <w:ilvl w:val="0"/>
          <w:numId w:val="31"/>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 xml:space="preserve">A linha de emergência da PN (132), que permite chamadas </w:t>
      </w:r>
      <w:r w:rsidR="007C4429">
        <w:rPr>
          <w:rFonts w:ascii="Garamond" w:eastAsia="Garamond" w:hAnsi="Garamond" w:cs="Garamond"/>
          <w:color w:val="000000"/>
        </w:rPr>
        <w:t xml:space="preserve">gratuitas </w:t>
      </w:r>
      <w:r>
        <w:rPr>
          <w:rFonts w:ascii="Garamond" w:eastAsia="Garamond" w:hAnsi="Garamond" w:cs="Garamond"/>
          <w:color w:val="000000"/>
        </w:rPr>
        <w:t>desde telefones fixos e moveis, recebe as chamadas referentes as denuncias ou pedidos de auxilio das vitimas de VBG, mas não é garantido o atendimento por agentes formados em atendimento a vítimas de VBG, devido à mobilidade do pessoal. Um outro fator condicionante é que a linha 132 tem um limite de dois minutos para a duração das chamadas, o que as vezes é insuficiente para casos de VBG.   </w:t>
      </w:r>
    </w:p>
    <w:p w:rsidR="00D25FD4" w:rsidRDefault="00E91507" w:rsidP="00755848">
      <w:pPr>
        <w:numPr>
          <w:ilvl w:val="0"/>
          <w:numId w:val="31"/>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O assédio sexual é considerado crime tanto no Código Penal, como na Lei VBG, e é parte integrante do Código do Trabalho. Não há dados estatísticos sobre o assedio sexual no ambiente laboral, mas o Diagnóstico sobre a Violência no Meio Escolar (2018), o assédio sexual nas escolas é considerado frequente, sobretudo pelos alunos: 44,5% dos alunos afirmam ocorrer na sua escola por parte de alunos e 29,1% por parte de professores, enquanto os professores destacam sobretudo o assédio por parte de alunos (26%) e 9,7% dos professores não reconhece o assédio sexual como comportamento violento. O Ministério da Educação reforçou desde 2018 as orientações no sentido de existir tolerância zero ao assédio sexual por parte dos professores. Esta orientação está respaldada pela instauração de processos disciplinares em todos os casos identificados e a respetiva notificada a situação ao Ministério Público.</w:t>
      </w:r>
    </w:p>
    <w:p w:rsidR="00D25FD4" w:rsidRDefault="00E91507" w:rsidP="00755848">
      <w:pPr>
        <w:numPr>
          <w:ilvl w:val="0"/>
          <w:numId w:val="31"/>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 xml:space="preserve">A mutilação genital feminina (MGF), é considerada um crime de VBG, punido como ofensa grave à integridade física (artigo 23º, nº 2), sendo, possível a punição dos autores gentes mesmo quando o facto não tenha ocorrido em Cabo Verde, mas não há registos de denúncias. </w:t>
      </w:r>
    </w:p>
    <w:p w:rsidR="00D25FD4" w:rsidRDefault="00E91507" w:rsidP="00755848">
      <w:pPr>
        <w:numPr>
          <w:ilvl w:val="0"/>
          <w:numId w:val="31"/>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 xml:space="preserve">O Ministério da Justiça coordena a implementação do Plano Nacional de </w:t>
      </w:r>
      <w:r>
        <w:rPr>
          <w:rFonts w:ascii="Garamond" w:eastAsia="Garamond" w:hAnsi="Garamond" w:cs="Garamond"/>
        </w:rPr>
        <w:t>Combate</w:t>
      </w:r>
      <w:r>
        <w:rPr>
          <w:rFonts w:ascii="Garamond" w:eastAsia="Garamond" w:hAnsi="Garamond" w:cs="Garamond"/>
          <w:color w:val="000000"/>
        </w:rPr>
        <w:t xml:space="preserve"> ao Tráfico de Pessoas (2018-2021) e criou um Gabinete para o efeito. A Alta Autoridade para a Emigração, criada em 2020, implementa medidas de reforço das capacidades para a prevenção do TP. Desde 2019 foi estabelecido por Decreto Lei</w:t>
      </w:r>
      <w:r>
        <w:rPr>
          <w:rFonts w:ascii="Garamond" w:eastAsia="Garamond" w:hAnsi="Garamond" w:cs="Garamond"/>
          <w:color w:val="000000"/>
          <w:vertAlign w:val="superscript"/>
        </w:rPr>
        <w:footnoteReference w:id="45"/>
      </w:r>
      <w:r>
        <w:rPr>
          <w:rFonts w:ascii="Garamond" w:eastAsia="Garamond" w:hAnsi="Garamond" w:cs="Garamond"/>
          <w:color w:val="000000"/>
        </w:rPr>
        <w:t>, o tipo de apoio e assistência social para os cidadãos estrangeiros em situação de precariedade social (incluindo vítimas de tráfico e vítimas de outras violências) e que desejem de livre vontade regressar aos seus países de origem.,.</w:t>
      </w:r>
    </w:p>
    <w:p w:rsidR="00D25FD4" w:rsidRDefault="00E91507">
      <w:pPr>
        <w:pStyle w:val="Cabealho2"/>
        <w:numPr>
          <w:ilvl w:val="2"/>
          <w:numId w:val="1"/>
        </w:numPr>
        <w:ind w:hanging="504"/>
        <w:jc w:val="both"/>
        <w:rPr>
          <w:rFonts w:ascii="Garamond" w:eastAsia="Garamond" w:hAnsi="Garamond" w:cs="Garamond"/>
          <w:color w:val="000000"/>
          <w:sz w:val="24"/>
          <w:szCs w:val="24"/>
        </w:rPr>
      </w:pPr>
      <w:bookmarkStart w:id="39" w:name="_Toc76632474"/>
      <w:r>
        <w:rPr>
          <w:rFonts w:ascii="Garamond" w:eastAsia="Garamond" w:hAnsi="Garamond" w:cs="Garamond"/>
          <w:color w:val="000000"/>
          <w:sz w:val="24"/>
          <w:szCs w:val="24"/>
        </w:rPr>
        <w:t>Saúde sexual e reprodutiva</w:t>
      </w:r>
      <w:bookmarkEnd w:id="39"/>
    </w:p>
    <w:p w:rsidR="00D25FD4" w:rsidRDefault="00E91507">
      <w:r>
        <w:t xml:space="preserve"> </w:t>
      </w:r>
    </w:p>
    <w:p w:rsidR="00D25FD4" w:rsidRDefault="00D25FD4"/>
    <w:p w:rsidR="00D25FD4" w:rsidRPr="000D338E" w:rsidRDefault="00703775" w:rsidP="000D338E">
      <w:pPr>
        <w:numPr>
          <w:ilvl w:val="0"/>
          <w:numId w:val="26"/>
        </w:numPr>
        <w:pBdr>
          <w:top w:val="nil"/>
          <w:left w:val="nil"/>
          <w:bottom w:val="nil"/>
          <w:right w:val="nil"/>
          <w:between w:val="nil"/>
        </w:pBdr>
        <w:spacing w:after="240" w:line="360" w:lineRule="auto"/>
        <w:jc w:val="both"/>
        <w:rPr>
          <w:rFonts w:ascii="Garamond" w:eastAsia="Garamond" w:hAnsi="Garamond" w:cs="Garamond"/>
        </w:rPr>
      </w:pPr>
      <w:r w:rsidRPr="000E4645">
        <w:rPr>
          <w:rFonts w:ascii="Garamond" w:eastAsia="Garamond" w:hAnsi="Garamond" w:cs="Garamond"/>
        </w:rPr>
        <w:t>O Plano Nacional de Saúde 2018-2020</w:t>
      </w:r>
      <w:r w:rsidR="00E35085" w:rsidRPr="000E4645">
        <w:rPr>
          <w:rFonts w:ascii="Garamond" w:eastAsia="Garamond" w:hAnsi="Garamond" w:cs="Garamond"/>
        </w:rPr>
        <w:t xml:space="preserve"> procedeu ao </w:t>
      </w:r>
      <w:r w:rsidRPr="000E4645">
        <w:rPr>
          <w:rFonts w:ascii="Garamond" w:eastAsia="Garamond" w:hAnsi="Garamond" w:cs="Garamond"/>
        </w:rPr>
        <w:t xml:space="preserve">reforço de capacidades do(a)s profissionais da saúde para implementar programas de educação para a saúde com adolescentes </w:t>
      </w:r>
      <w:r w:rsidR="00E35085" w:rsidRPr="000E4645">
        <w:rPr>
          <w:rFonts w:ascii="Garamond" w:eastAsia="Garamond" w:hAnsi="Garamond" w:cs="Garamond"/>
        </w:rPr>
        <w:t xml:space="preserve">em </w:t>
      </w:r>
      <w:r w:rsidR="000D338E">
        <w:rPr>
          <w:rFonts w:ascii="Garamond" w:eastAsia="Garamond" w:hAnsi="Garamond" w:cs="Garamond"/>
        </w:rPr>
        <w:t>contexto escolar e comunitário, atendimento a vitimas de VBG e saúde sexual e reprodutiva para homens:</w:t>
      </w:r>
    </w:p>
    <w:p w:rsidR="000D338E" w:rsidRPr="000D338E" w:rsidRDefault="000D338E" w:rsidP="000D338E">
      <w:pPr>
        <w:numPr>
          <w:ilvl w:val="1"/>
          <w:numId w:val="26"/>
        </w:numPr>
        <w:pBdr>
          <w:top w:val="nil"/>
          <w:left w:val="nil"/>
          <w:bottom w:val="nil"/>
          <w:right w:val="nil"/>
          <w:between w:val="nil"/>
        </w:pBdr>
        <w:spacing w:after="240" w:line="360" w:lineRule="auto"/>
        <w:jc w:val="both"/>
        <w:rPr>
          <w:rFonts w:ascii="Garamond" w:eastAsia="Garamond" w:hAnsi="Garamond" w:cs="Garamond"/>
        </w:rPr>
      </w:pPr>
      <w:r w:rsidRPr="000D338E">
        <w:rPr>
          <w:rFonts w:ascii="Garamond" w:eastAsia="Garamond" w:hAnsi="Garamond" w:cs="Garamond"/>
        </w:rPr>
        <w:t>Formação piloto em dois CS da Praia e num CS de Santiago Norte para o inicio do atendimento especifico em SSR aos homens</w:t>
      </w:r>
    </w:p>
    <w:p w:rsidR="000D338E" w:rsidRPr="000D338E" w:rsidRDefault="000D338E" w:rsidP="000D338E">
      <w:pPr>
        <w:numPr>
          <w:ilvl w:val="1"/>
          <w:numId w:val="26"/>
        </w:numPr>
        <w:pBdr>
          <w:top w:val="nil"/>
          <w:left w:val="nil"/>
          <w:bottom w:val="nil"/>
          <w:right w:val="nil"/>
          <w:between w:val="nil"/>
        </w:pBdr>
        <w:spacing w:after="240" w:line="360" w:lineRule="auto"/>
        <w:jc w:val="both"/>
        <w:rPr>
          <w:rFonts w:ascii="Garamond" w:eastAsia="Garamond" w:hAnsi="Garamond" w:cs="Garamond"/>
        </w:rPr>
      </w:pPr>
      <w:r w:rsidRPr="000D338E">
        <w:rPr>
          <w:rFonts w:ascii="Garamond" w:eastAsia="Garamond" w:hAnsi="Garamond" w:cs="Garamond"/>
        </w:rPr>
        <w:t>Capacitação dos técnicos de saúde em abordagem e atendimento às vitimas de VBG nas estruturas de saúde;</w:t>
      </w:r>
    </w:p>
    <w:p w:rsidR="000D338E" w:rsidRPr="000D338E" w:rsidRDefault="000D338E" w:rsidP="000D338E">
      <w:pPr>
        <w:numPr>
          <w:ilvl w:val="1"/>
          <w:numId w:val="26"/>
        </w:numPr>
        <w:pBdr>
          <w:top w:val="nil"/>
          <w:left w:val="nil"/>
          <w:bottom w:val="nil"/>
          <w:right w:val="nil"/>
          <w:between w:val="nil"/>
        </w:pBdr>
        <w:spacing w:after="240" w:line="360" w:lineRule="auto"/>
        <w:jc w:val="both"/>
        <w:rPr>
          <w:rFonts w:ascii="Garamond" w:eastAsia="Garamond" w:hAnsi="Garamond" w:cs="Garamond"/>
        </w:rPr>
      </w:pPr>
      <w:r w:rsidRPr="000D338E">
        <w:rPr>
          <w:rFonts w:ascii="Garamond" w:eastAsia="Garamond" w:hAnsi="Garamond" w:cs="Garamond"/>
        </w:rPr>
        <w:t>Promoção e Divulgação dos serviços SSR, por domínios (PF, CPN, CPP), com uma abordagem inclusiva.</w:t>
      </w:r>
    </w:p>
    <w:p w:rsidR="000D338E" w:rsidRPr="000D338E" w:rsidRDefault="000D338E" w:rsidP="000D338E">
      <w:pPr>
        <w:numPr>
          <w:ilvl w:val="1"/>
          <w:numId w:val="26"/>
        </w:numPr>
        <w:pBdr>
          <w:top w:val="nil"/>
          <w:left w:val="nil"/>
          <w:bottom w:val="nil"/>
          <w:right w:val="nil"/>
          <w:between w:val="nil"/>
        </w:pBdr>
        <w:spacing w:after="240" w:line="360" w:lineRule="auto"/>
        <w:jc w:val="both"/>
        <w:rPr>
          <w:rFonts w:ascii="Garamond" w:eastAsia="Garamond" w:hAnsi="Garamond" w:cs="Garamond"/>
        </w:rPr>
      </w:pPr>
      <w:r w:rsidRPr="000D338E">
        <w:rPr>
          <w:rFonts w:ascii="Garamond" w:eastAsia="Garamond" w:hAnsi="Garamond" w:cs="Garamond"/>
        </w:rPr>
        <w:t>Organização dos CS para a implementação do atendimento à saúde dos homens (</w:t>
      </w:r>
      <w:r>
        <w:rPr>
          <w:rFonts w:ascii="Garamond" w:eastAsia="Garamond" w:hAnsi="Garamond" w:cs="Garamond"/>
        </w:rPr>
        <w:t>M</w:t>
      </w:r>
      <w:r w:rsidRPr="000D338E">
        <w:rPr>
          <w:rFonts w:ascii="Garamond" w:eastAsia="Garamond" w:hAnsi="Garamond" w:cs="Garamond"/>
        </w:rPr>
        <w:t>aio, Boavista, Paul e S. Nicolau),</w:t>
      </w:r>
    </w:p>
    <w:p w:rsidR="00FB24F2" w:rsidRPr="00FB24F2" w:rsidRDefault="00FB24F2" w:rsidP="00FB24F2">
      <w:pPr>
        <w:numPr>
          <w:ilvl w:val="0"/>
          <w:numId w:val="31"/>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No</w:t>
      </w:r>
      <w:r w:rsidRPr="00FB24F2">
        <w:rPr>
          <w:rFonts w:ascii="Garamond" w:eastAsia="Garamond" w:hAnsi="Garamond" w:cs="Garamond"/>
          <w:color w:val="000000"/>
        </w:rPr>
        <w:t xml:space="preserve"> contexto COVID-19</w:t>
      </w:r>
      <w:r>
        <w:rPr>
          <w:rFonts w:ascii="Garamond" w:eastAsia="Garamond" w:hAnsi="Garamond" w:cs="Garamond"/>
          <w:color w:val="000000"/>
        </w:rPr>
        <w:t>, se reforçou a monitorização dos SSR e se implementaram diretivas especificas</w:t>
      </w:r>
      <w:r w:rsidRPr="00FB24F2">
        <w:rPr>
          <w:rFonts w:ascii="Garamond" w:eastAsia="Garamond" w:hAnsi="Garamond" w:cs="Garamond"/>
          <w:color w:val="000000"/>
        </w:rPr>
        <w:t>:</w:t>
      </w:r>
    </w:p>
    <w:p w:rsidR="00FB24F2" w:rsidRPr="00FB24F2" w:rsidRDefault="00FB24F2" w:rsidP="00FB24F2">
      <w:pPr>
        <w:numPr>
          <w:ilvl w:val="1"/>
          <w:numId w:val="31"/>
        </w:numPr>
        <w:pBdr>
          <w:top w:val="nil"/>
          <w:left w:val="nil"/>
          <w:bottom w:val="nil"/>
          <w:right w:val="nil"/>
          <w:between w:val="nil"/>
        </w:pBdr>
        <w:spacing w:after="240" w:line="360" w:lineRule="auto"/>
        <w:jc w:val="both"/>
        <w:rPr>
          <w:rFonts w:ascii="Garamond" w:eastAsia="Garamond" w:hAnsi="Garamond" w:cs="Garamond"/>
          <w:color w:val="000000"/>
        </w:rPr>
      </w:pPr>
      <w:r w:rsidRPr="00FB24F2">
        <w:rPr>
          <w:rFonts w:ascii="Garamond" w:eastAsia="Garamond" w:hAnsi="Garamond" w:cs="Garamond"/>
          <w:color w:val="000000"/>
        </w:rPr>
        <w:t>Diretivas sobre cuidados de saúde essenciais elaboradas e divulgadas em 100% das estruturas de saúde.</w:t>
      </w:r>
    </w:p>
    <w:p w:rsidR="00FB24F2" w:rsidRPr="00FB24F2" w:rsidRDefault="00FB24F2" w:rsidP="00FB24F2">
      <w:pPr>
        <w:numPr>
          <w:ilvl w:val="1"/>
          <w:numId w:val="31"/>
        </w:numPr>
        <w:pBdr>
          <w:top w:val="nil"/>
          <w:left w:val="nil"/>
          <w:bottom w:val="nil"/>
          <w:right w:val="nil"/>
          <w:between w:val="nil"/>
        </w:pBdr>
        <w:spacing w:after="240" w:line="360" w:lineRule="auto"/>
        <w:jc w:val="both"/>
        <w:rPr>
          <w:rFonts w:ascii="Garamond" w:eastAsia="Garamond" w:hAnsi="Garamond" w:cs="Garamond"/>
          <w:color w:val="000000"/>
        </w:rPr>
      </w:pPr>
      <w:r w:rsidRPr="00FB24F2">
        <w:rPr>
          <w:rFonts w:ascii="Garamond" w:eastAsia="Garamond" w:hAnsi="Garamond" w:cs="Garamond"/>
          <w:color w:val="000000"/>
        </w:rPr>
        <w:t>Ações e produtos de comunicação realizadas, elaboradas e difundidas (spots TV e rádio) através do INSP para a continuidade dos serviços de saúde sexual e reprodutiva/saúde materna e infantil, planeamento familiar.</w:t>
      </w:r>
    </w:p>
    <w:p w:rsidR="00FB24F2" w:rsidRPr="00FB24F2" w:rsidRDefault="00FB24F2" w:rsidP="00FB24F2">
      <w:pPr>
        <w:numPr>
          <w:ilvl w:val="1"/>
          <w:numId w:val="31"/>
        </w:numPr>
        <w:pBdr>
          <w:top w:val="nil"/>
          <w:left w:val="nil"/>
          <w:bottom w:val="nil"/>
          <w:right w:val="nil"/>
          <w:between w:val="nil"/>
        </w:pBdr>
        <w:spacing w:after="240" w:line="360" w:lineRule="auto"/>
        <w:jc w:val="both"/>
        <w:rPr>
          <w:rFonts w:ascii="Garamond" w:eastAsia="Garamond" w:hAnsi="Garamond" w:cs="Garamond"/>
          <w:color w:val="000000"/>
        </w:rPr>
      </w:pPr>
      <w:r w:rsidRPr="00FB24F2">
        <w:rPr>
          <w:rFonts w:ascii="Garamond" w:eastAsia="Garamond" w:hAnsi="Garamond" w:cs="Garamond"/>
          <w:color w:val="000000"/>
        </w:rPr>
        <w:t>Contacto virtual com 100% das estruturas do País, no contexto COVID, com abordagem sobre gestão de contracetivos, orientações sobre atendimento no contexto da pandemia, procura de faltosos (pré-natal).</w:t>
      </w:r>
    </w:p>
    <w:p w:rsidR="00FB24F2" w:rsidRPr="00FB24F2" w:rsidRDefault="00FB24F2" w:rsidP="00FB24F2">
      <w:pPr>
        <w:numPr>
          <w:ilvl w:val="1"/>
          <w:numId w:val="31"/>
        </w:numPr>
        <w:pBdr>
          <w:top w:val="nil"/>
          <w:left w:val="nil"/>
          <w:bottom w:val="nil"/>
          <w:right w:val="nil"/>
          <w:between w:val="nil"/>
        </w:pBdr>
        <w:spacing w:after="240" w:line="360" w:lineRule="auto"/>
        <w:jc w:val="both"/>
        <w:rPr>
          <w:rFonts w:ascii="Garamond" w:eastAsia="Garamond" w:hAnsi="Garamond" w:cs="Garamond"/>
          <w:color w:val="000000"/>
        </w:rPr>
      </w:pPr>
      <w:r w:rsidRPr="00FB24F2">
        <w:rPr>
          <w:rFonts w:ascii="Garamond" w:eastAsia="Garamond" w:hAnsi="Garamond" w:cs="Garamond"/>
          <w:color w:val="000000"/>
        </w:rPr>
        <w:t>Grupo virtual (Messenger) organizado com todos os enfermeiros de SSR para uma melhor comunicação e interação.</w:t>
      </w:r>
    </w:p>
    <w:p w:rsidR="00D25FD4" w:rsidRPr="006433F8" w:rsidRDefault="00843AEE" w:rsidP="00FB24F2">
      <w:pPr>
        <w:numPr>
          <w:ilvl w:val="0"/>
          <w:numId w:val="26"/>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rPr>
        <w:t>Em implementação a</w:t>
      </w:r>
      <w:r w:rsidR="006F40E0">
        <w:rPr>
          <w:rFonts w:ascii="Garamond" w:eastAsia="Garamond" w:hAnsi="Garamond" w:cs="Garamond"/>
        </w:rPr>
        <w:t xml:space="preserve"> promoção de </w:t>
      </w:r>
      <w:r w:rsidR="006F40E0" w:rsidRPr="00BF55DE">
        <w:rPr>
          <w:rFonts w:ascii="Garamond" w:eastAsia="Garamond" w:hAnsi="Garamond" w:cs="Garamond"/>
        </w:rPr>
        <w:t>E</w:t>
      </w:r>
      <w:r w:rsidR="006F40E0">
        <w:rPr>
          <w:rFonts w:ascii="Garamond" w:eastAsia="Garamond" w:hAnsi="Garamond" w:cs="Garamond"/>
        </w:rPr>
        <w:t>struturas de</w:t>
      </w:r>
      <w:r>
        <w:rPr>
          <w:rFonts w:ascii="Garamond" w:eastAsia="Garamond" w:hAnsi="Garamond" w:cs="Garamond"/>
        </w:rPr>
        <w:t xml:space="preserve"> Saúde Amigas dos Adolescentes</w:t>
      </w:r>
      <w:r w:rsidR="00170BB3">
        <w:rPr>
          <w:rFonts w:ascii="Garamond" w:eastAsia="Garamond" w:hAnsi="Garamond" w:cs="Garamond"/>
        </w:rPr>
        <w:t xml:space="preserve"> -</w:t>
      </w:r>
      <w:r>
        <w:rPr>
          <w:rFonts w:ascii="Garamond" w:eastAsia="Garamond" w:hAnsi="Garamond" w:cs="Garamond"/>
        </w:rPr>
        <w:t xml:space="preserve"> Centros de </w:t>
      </w:r>
      <w:r w:rsidR="00273562">
        <w:rPr>
          <w:rFonts w:ascii="Garamond" w:eastAsia="Garamond" w:hAnsi="Garamond" w:cs="Garamond"/>
        </w:rPr>
        <w:t>Saúde contam</w:t>
      </w:r>
      <w:r w:rsidR="006F40E0">
        <w:rPr>
          <w:rFonts w:ascii="Garamond" w:eastAsia="Garamond" w:hAnsi="Garamond" w:cs="Garamond"/>
        </w:rPr>
        <w:t xml:space="preserve"> com um espaço para o atendimento exclusivo dos adolescentes, com </w:t>
      </w:r>
      <w:r w:rsidR="00E91507" w:rsidRPr="00BF55DE">
        <w:rPr>
          <w:rFonts w:ascii="Garamond" w:eastAsia="Garamond" w:hAnsi="Garamond" w:cs="Garamond"/>
        </w:rPr>
        <w:t>capacidade</w:t>
      </w:r>
      <w:r w:rsidR="006F40E0">
        <w:rPr>
          <w:rFonts w:ascii="Garamond" w:eastAsia="Garamond" w:hAnsi="Garamond" w:cs="Garamond"/>
        </w:rPr>
        <w:t xml:space="preserve"> </w:t>
      </w:r>
      <w:r w:rsidR="00E91507" w:rsidRPr="00BF55DE">
        <w:rPr>
          <w:rFonts w:ascii="Garamond" w:eastAsia="Garamond" w:hAnsi="Garamond" w:cs="Garamond"/>
        </w:rPr>
        <w:t xml:space="preserve">para </w:t>
      </w:r>
      <w:r w:rsidR="006F40E0">
        <w:rPr>
          <w:rFonts w:ascii="Garamond" w:eastAsia="Garamond" w:hAnsi="Garamond" w:cs="Garamond"/>
        </w:rPr>
        <w:t xml:space="preserve">atender e </w:t>
      </w:r>
      <w:r w:rsidR="00E91507" w:rsidRPr="00BF55DE">
        <w:rPr>
          <w:rFonts w:ascii="Garamond" w:eastAsia="Garamond" w:hAnsi="Garamond" w:cs="Garamond"/>
        </w:rPr>
        <w:t xml:space="preserve">intervir </w:t>
      </w:r>
      <w:r w:rsidR="006F40E0">
        <w:rPr>
          <w:rFonts w:ascii="Garamond" w:eastAsia="Garamond" w:hAnsi="Garamond" w:cs="Garamond"/>
        </w:rPr>
        <w:t xml:space="preserve">junto de </w:t>
      </w:r>
      <w:r w:rsidR="00E91507" w:rsidRPr="00BF55DE">
        <w:rPr>
          <w:rFonts w:ascii="Garamond" w:eastAsia="Garamond" w:hAnsi="Garamond" w:cs="Garamond"/>
        </w:rPr>
        <w:t xml:space="preserve">adolescentes do sexo feminino e masculino, discutir questões de masculinidades </w:t>
      </w:r>
      <w:r w:rsidR="006F40E0">
        <w:rPr>
          <w:rFonts w:ascii="Garamond" w:eastAsia="Garamond" w:hAnsi="Garamond" w:cs="Garamond"/>
        </w:rPr>
        <w:t xml:space="preserve">e feminilidade, </w:t>
      </w:r>
      <w:r w:rsidR="00E91507" w:rsidRPr="00BF55DE">
        <w:rPr>
          <w:rFonts w:ascii="Garamond" w:eastAsia="Garamond" w:hAnsi="Garamond" w:cs="Garamond"/>
        </w:rPr>
        <w:t xml:space="preserve">do ponto de vista dos </w:t>
      </w:r>
      <w:r w:rsidR="006F40E0">
        <w:rPr>
          <w:rFonts w:ascii="Garamond" w:eastAsia="Garamond" w:hAnsi="Garamond" w:cs="Garamond"/>
        </w:rPr>
        <w:t>direitos sexuais e reprodutivos</w:t>
      </w:r>
      <w:r w:rsidR="00E91507" w:rsidRPr="00BF55DE">
        <w:rPr>
          <w:rFonts w:ascii="Garamond" w:eastAsia="Garamond" w:hAnsi="Garamond" w:cs="Garamond"/>
        </w:rPr>
        <w:t xml:space="preserve">, </w:t>
      </w:r>
      <w:r w:rsidR="006F40E0">
        <w:rPr>
          <w:rFonts w:ascii="Garamond" w:eastAsia="Garamond" w:hAnsi="Garamond" w:cs="Garamond"/>
        </w:rPr>
        <w:t>maternidade</w:t>
      </w:r>
      <w:r w:rsidR="002F605C">
        <w:rPr>
          <w:rFonts w:ascii="Garamond" w:eastAsia="Garamond" w:hAnsi="Garamond" w:cs="Garamond"/>
        </w:rPr>
        <w:t>,</w:t>
      </w:r>
      <w:r w:rsidR="006F40E0">
        <w:rPr>
          <w:rFonts w:ascii="Garamond" w:eastAsia="Garamond" w:hAnsi="Garamond" w:cs="Garamond"/>
        </w:rPr>
        <w:t xml:space="preserve"> </w:t>
      </w:r>
      <w:r w:rsidR="00E91507" w:rsidRPr="00BF55DE">
        <w:rPr>
          <w:rFonts w:ascii="Garamond" w:eastAsia="Garamond" w:hAnsi="Garamond" w:cs="Garamond"/>
        </w:rPr>
        <w:t>paternidade e saúde em geral</w:t>
      </w:r>
      <w:r w:rsidR="006433F8">
        <w:rPr>
          <w:rFonts w:ascii="Garamond" w:eastAsia="Garamond" w:hAnsi="Garamond" w:cs="Garamond"/>
        </w:rPr>
        <w:t xml:space="preserve">; </w:t>
      </w:r>
    </w:p>
    <w:p w:rsidR="006433F8" w:rsidRDefault="002071EF" w:rsidP="000D37A3">
      <w:pPr>
        <w:numPr>
          <w:ilvl w:val="0"/>
          <w:numId w:val="26"/>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E</w:t>
      </w:r>
      <w:r w:rsidR="005C7487">
        <w:rPr>
          <w:rFonts w:ascii="Garamond" w:eastAsia="Garamond" w:hAnsi="Garamond" w:cs="Garamond"/>
          <w:color w:val="000000"/>
        </w:rPr>
        <w:t>m</w:t>
      </w:r>
      <w:r w:rsidR="006433F8" w:rsidRPr="000E4645">
        <w:rPr>
          <w:rFonts w:ascii="Garamond" w:eastAsia="Garamond" w:hAnsi="Garamond" w:cs="Garamond"/>
          <w:color w:val="000000"/>
        </w:rPr>
        <w:t xml:space="preserve"> curso</w:t>
      </w:r>
      <w:r w:rsidR="005C7487">
        <w:rPr>
          <w:rFonts w:ascii="Garamond" w:eastAsia="Garamond" w:hAnsi="Garamond" w:cs="Garamond"/>
          <w:color w:val="000000"/>
        </w:rPr>
        <w:t xml:space="preserve">, em parceria com o </w:t>
      </w:r>
      <w:r w:rsidR="006433F8" w:rsidRPr="000E4645">
        <w:rPr>
          <w:rFonts w:ascii="Garamond" w:eastAsia="Garamond" w:hAnsi="Garamond" w:cs="Garamond"/>
          <w:color w:val="000000"/>
        </w:rPr>
        <w:t xml:space="preserve">Ministério da Educação, </w:t>
      </w:r>
      <w:r w:rsidR="00F43133" w:rsidRPr="000E4645">
        <w:rPr>
          <w:rFonts w:ascii="Garamond" w:eastAsia="Garamond" w:hAnsi="Garamond" w:cs="Garamond"/>
          <w:color w:val="000000"/>
        </w:rPr>
        <w:t>a</w:t>
      </w:r>
      <w:r w:rsidR="006433F8" w:rsidRPr="000E4645">
        <w:rPr>
          <w:rFonts w:ascii="Garamond" w:eastAsia="Garamond" w:hAnsi="Garamond" w:cs="Garamond"/>
          <w:color w:val="000000"/>
        </w:rPr>
        <w:t xml:space="preserve"> VERDEFAM, o CCS SIDA e o ICIEG</w:t>
      </w:r>
      <w:r w:rsidR="005C7487">
        <w:rPr>
          <w:rFonts w:ascii="Garamond" w:eastAsia="Garamond" w:hAnsi="Garamond" w:cs="Garamond"/>
          <w:color w:val="000000"/>
        </w:rPr>
        <w:t>,</w:t>
      </w:r>
      <w:r w:rsidR="006433F8">
        <w:rPr>
          <w:rFonts w:ascii="Garamond" w:eastAsia="Garamond" w:hAnsi="Garamond" w:cs="Garamond"/>
          <w:color w:val="000000"/>
        </w:rPr>
        <w:t xml:space="preserve"> o desenvolvimento </w:t>
      </w:r>
      <w:r w:rsidR="006433F8" w:rsidRPr="000E4645">
        <w:rPr>
          <w:rFonts w:ascii="Garamond" w:eastAsia="Garamond" w:hAnsi="Garamond" w:cs="Garamond"/>
          <w:color w:val="000000"/>
        </w:rPr>
        <w:t>de ações de educação para a sexualidade, que passa pela formação de pares entre os alunos e a capacitação de docentes</w:t>
      </w:r>
      <w:r w:rsidR="00273562">
        <w:rPr>
          <w:rFonts w:ascii="Garamond" w:eastAsia="Garamond" w:hAnsi="Garamond" w:cs="Garamond"/>
          <w:color w:val="000000"/>
        </w:rPr>
        <w:t>.</w:t>
      </w:r>
    </w:p>
    <w:p w:rsidR="00D25FD4" w:rsidRPr="00FB6E6E" w:rsidRDefault="00273562" w:rsidP="00755848">
      <w:pPr>
        <w:numPr>
          <w:ilvl w:val="0"/>
          <w:numId w:val="26"/>
        </w:numPr>
        <w:pBdr>
          <w:top w:val="nil"/>
          <w:left w:val="nil"/>
          <w:bottom w:val="nil"/>
          <w:right w:val="nil"/>
          <w:between w:val="nil"/>
        </w:pBdr>
        <w:spacing w:after="240" w:line="360" w:lineRule="auto"/>
        <w:jc w:val="both"/>
        <w:rPr>
          <w:rFonts w:ascii="Garamond" w:eastAsia="Garamond" w:hAnsi="Garamond" w:cs="Garamond"/>
        </w:rPr>
      </w:pPr>
      <w:r>
        <w:rPr>
          <w:rFonts w:ascii="Garamond" w:eastAsia="Garamond" w:hAnsi="Garamond" w:cs="Garamond"/>
        </w:rPr>
        <w:t xml:space="preserve">Previsto, com recurso a uma abordagem de género, </w:t>
      </w:r>
      <w:r w:rsidR="00E91507" w:rsidRPr="00BF55DE">
        <w:rPr>
          <w:rFonts w:ascii="Garamond" w:eastAsia="Garamond" w:hAnsi="Garamond" w:cs="Garamond"/>
        </w:rPr>
        <w:t>de um programa de promoção da responsabilidade parental, mediante metodologia de atendimento integral aos pais, desde a gravidez</w:t>
      </w:r>
      <w:r>
        <w:rPr>
          <w:rFonts w:ascii="Garamond" w:eastAsia="Garamond" w:hAnsi="Garamond" w:cs="Garamond"/>
        </w:rPr>
        <w:t>.</w:t>
      </w:r>
    </w:p>
    <w:p w:rsidR="00FB6E6E" w:rsidRDefault="00BF55DE" w:rsidP="00755848">
      <w:pPr>
        <w:numPr>
          <w:ilvl w:val="0"/>
          <w:numId w:val="26"/>
        </w:numPr>
        <w:pBdr>
          <w:top w:val="nil"/>
          <w:left w:val="nil"/>
          <w:bottom w:val="nil"/>
          <w:right w:val="nil"/>
          <w:between w:val="nil"/>
        </w:pBdr>
        <w:spacing w:after="240" w:line="360" w:lineRule="auto"/>
        <w:jc w:val="both"/>
        <w:rPr>
          <w:rFonts w:ascii="Garamond" w:eastAsia="Garamond" w:hAnsi="Garamond" w:cs="Garamond"/>
        </w:rPr>
      </w:pPr>
      <w:r>
        <w:rPr>
          <w:rFonts w:ascii="Garamond" w:eastAsia="Garamond" w:hAnsi="Garamond" w:cs="Garamond"/>
        </w:rPr>
        <w:t xml:space="preserve">A </w:t>
      </w:r>
      <w:r w:rsidR="00FB6E6E">
        <w:rPr>
          <w:rFonts w:ascii="Garamond" w:eastAsia="Garamond" w:hAnsi="Garamond" w:cs="Garamond"/>
        </w:rPr>
        <w:t xml:space="preserve">Regulamentação da </w:t>
      </w:r>
      <w:r w:rsidR="00FB6E6E" w:rsidRPr="00BF55DE">
        <w:rPr>
          <w:rFonts w:ascii="Garamond" w:eastAsia="Garamond" w:hAnsi="Garamond" w:cs="Garamond"/>
        </w:rPr>
        <w:t>Lei</w:t>
      </w:r>
      <w:r w:rsidR="00E91507" w:rsidRPr="00BF55DE">
        <w:rPr>
          <w:rFonts w:ascii="Garamond" w:eastAsia="Garamond" w:hAnsi="Garamond" w:cs="Garamond"/>
        </w:rPr>
        <w:t xml:space="preserve"> de Prevenção, Tratamento e Controlo do VIH/</w:t>
      </w:r>
      <w:r w:rsidR="00FB6E6E" w:rsidRPr="00BF55DE">
        <w:rPr>
          <w:rFonts w:ascii="Garamond" w:eastAsia="Garamond" w:hAnsi="Garamond" w:cs="Garamond"/>
        </w:rPr>
        <w:t>SIDA</w:t>
      </w:r>
      <w:r w:rsidR="00FB6E6E">
        <w:rPr>
          <w:rFonts w:ascii="Garamond" w:eastAsia="Garamond" w:hAnsi="Garamond" w:cs="Garamond"/>
        </w:rPr>
        <w:t xml:space="preserve"> </w:t>
      </w:r>
      <w:r w:rsidR="00E051C3">
        <w:rPr>
          <w:rFonts w:ascii="Garamond" w:eastAsia="Garamond" w:hAnsi="Garamond" w:cs="Garamond"/>
        </w:rPr>
        <w:t xml:space="preserve">integra </w:t>
      </w:r>
      <w:r w:rsidR="00E051C3" w:rsidRPr="00FB6E6E">
        <w:rPr>
          <w:rFonts w:ascii="Garamond" w:eastAsia="Garamond" w:hAnsi="Garamond" w:cs="Garamond"/>
        </w:rPr>
        <w:t>artigos</w:t>
      </w:r>
      <w:r w:rsidR="00FB6E6E" w:rsidRPr="00FB6E6E">
        <w:rPr>
          <w:rFonts w:ascii="Garamond" w:eastAsia="Garamond" w:hAnsi="Garamond" w:cs="Garamond"/>
        </w:rPr>
        <w:t xml:space="preserve"> específicos sobre direitos humanos e perspetiva de género; mulheres que vivem com HIV, direitos de crianças e adolescentes com HIV e pessoas com deficiência. Inclui uma sessão sobre praticas discriminatórias.</w:t>
      </w:r>
    </w:p>
    <w:p w:rsidR="00143744" w:rsidRPr="00143744" w:rsidRDefault="000328F8" w:rsidP="00143744">
      <w:pPr>
        <w:numPr>
          <w:ilvl w:val="0"/>
          <w:numId w:val="26"/>
        </w:numPr>
        <w:pBdr>
          <w:top w:val="nil"/>
          <w:left w:val="nil"/>
          <w:bottom w:val="nil"/>
          <w:right w:val="nil"/>
          <w:between w:val="nil"/>
        </w:pBdr>
        <w:spacing w:after="240" w:line="360" w:lineRule="auto"/>
        <w:jc w:val="both"/>
        <w:rPr>
          <w:rFonts w:ascii="Garamond" w:eastAsia="Garamond" w:hAnsi="Garamond" w:cs="Garamond"/>
        </w:rPr>
      </w:pPr>
      <w:r>
        <w:rPr>
          <w:rFonts w:ascii="Garamond" w:eastAsia="Garamond" w:hAnsi="Garamond" w:cs="Garamond"/>
        </w:rPr>
        <w:t xml:space="preserve">O Plano não inclui </w:t>
      </w:r>
      <w:r w:rsidRPr="00143744">
        <w:rPr>
          <w:rFonts w:ascii="Garamond" w:eastAsia="Garamond" w:hAnsi="Garamond" w:cs="Garamond"/>
        </w:rPr>
        <w:t>orienta</w:t>
      </w:r>
      <w:r>
        <w:rPr>
          <w:rFonts w:ascii="Garamond" w:eastAsia="Garamond" w:hAnsi="Garamond" w:cs="Garamond"/>
        </w:rPr>
        <w:t>ções</w:t>
      </w:r>
      <w:r w:rsidR="00143744" w:rsidRPr="00143744">
        <w:rPr>
          <w:rFonts w:ascii="Garamond" w:eastAsia="Garamond" w:hAnsi="Garamond" w:cs="Garamond"/>
        </w:rPr>
        <w:t xml:space="preserve"> especifica</w:t>
      </w:r>
      <w:r>
        <w:rPr>
          <w:rFonts w:ascii="Garamond" w:eastAsia="Garamond" w:hAnsi="Garamond" w:cs="Garamond"/>
        </w:rPr>
        <w:t>s</w:t>
      </w:r>
      <w:r w:rsidR="00143744" w:rsidRPr="00143744">
        <w:rPr>
          <w:rFonts w:ascii="Garamond" w:eastAsia="Garamond" w:hAnsi="Garamond" w:cs="Garamond"/>
        </w:rPr>
        <w:t xml:space="preserve"> para a prestação de SSR para pessoas com deficiência, HSH e LGBT.</w:t>
      </w:r>
    </w:p>
    <w:p w:rsidR="00D25FD4" w:rsidRDefault="00D25FD4">
      <w:pPr>
        <w:jc w:val="both"/>
        <w:rPr>
          <w:rFonts w:ascii="Garamond" w:eastAsia="Garamond" w:hAnsi="Garamond" w:cs="Garamond"/>
        </w:rPr>
      </w:pPr>
    </w:p>
    <w:p w:rsidR="00D25FD4" w:rsidRPr="00DC6297" w:rsidRDefault="00DC6297">
      <w:pPr>
        <w:pStyle w:val="Cabealho2"/>
        <w:numPr>
          <w:ilvl w:val="2"/>
          <w:numId w:val="1"/>
        </w:numPr>
        <w:ind w:hanging="504"/>
        <w:jc w:val="both"/>
        <w:rPr>
          <w:rFonts w:ascii="Garamond" w:eastAsia="Garamond" w:hAnsi="Garamond" w:cs="Garamond"/>
          <w:color w:val="000000"/>
          <w:sz w:val="24"/>
          <w:szCs w:val="24"/>
        </w:rPr>
      </w:pPr>
      <w:bookmarkStart w:id="40" w:name="_Toc76632475"/>
      <w:r>
        <w:rPr>
          <w:rFonts w:ascii="Garamond" w:eastAsia="Garamond" w:hAnsi="Garamond" w:cs="Garamond"/>
          <w:color w:val="000000"/>
          <w:sz w:val="24"/>
          <w:szCs w:val="24"/>
        </w:rPr>
        <w:t xml:space="preserve">População </w:t>
      </w:r>
      <w:r w:rsidR="00E91507" w:rsidRPr="00DC6297">
        <w:rPr>
          <w:rFonts w:ascii="Garamond" w:eastAsia="Garamond" w:hAnsi="Garamond" w:cs="Garamond"/>
          <w:color w:val="000000"/>
          <w:sz w:val="24"/>
          <w:szCs w:val="24"/>
        </w:rPr>
        <w:t>LGBTIQ</w:t>
      </w:r>
      <w:bookmarkEnd w:id="40"/>
    </w:p>
    <w:p w:rsidR="00D25FD4" w:rsidRDefault="00D25FD4"/>
    <w:p w:rsidR="00D25FD4" w:rsidRDefault="00E91507" w:rsidP="00755848">
      <w:pPr>
        <w:numPr>
          <w:ilvl w:val="0"/>
          <w:numId w:val="18"/>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 xml:space="preserve">A adesão de Cabo Verde a Equal Rights Coalition, em 2017, impulsionou o processo de visibilização na agenda pública da discriminação vivenciada pela população LGBTIQ, numa perspetiva de proteção e promoção dos direitos humanos. </w:t>
      </w:r>
    </w:p>
    <w:p w:rsidR="00D25FD4" w:rsidRDefault="00E91507" w:rsidP="00755848">
      <w:pPr>
        <w:numPr>
          <w:ilvl w:val="0"/>
          <w:numId w:val="18"/>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 xml:space="preserve">A Resolução n.º 127/2017, marcou a entrada em vigor do II Plano Nacional de Ação para os Direitos Humanos e a Cidadania (2017-2021/CNDHC), o qual contempla um conjunto de medidas direcionadas à promoção e proteção das pessoas LGBTI, entre as que se destaca pela sua importância, a inclusão expressa na Constituição da República e em outros instrumentos jurídicos da proibição da discriminação em função da orientação sexual; </w:t>
      </w:r>
    </w:p>
    <w:p w:rsidR="00D25FD4" w:rsidRDefault="00E91507" w:rsidP="00755848">
      <w:pPr>
        <w:numPr>
          <w:ilvl w:val="0"/>
          <w:numId w:val="18"/>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 xml:space="preserve">A revisão do Regime de Execução da </w:t>
      </w:r>
      <w:r>
        <w:rPr>
          <w:rFonts w:ascii="Garamond" w:eastAsia="Garamond" w:hAnsi="Garamond" w:cs="Garamond"/>
        </w:rPr>
        <w:t>Política</w:t>
      </w:r>
      <w:r>
        <w:rPr>
          <w:rFonts w:ascii="Garamond" w:eastAsia="Garamond" w:hAnsi="Garamond" w:cs="Garamond"/>
          <w:color w:val="000000"/>
        </w:rPr>
        <w:t xml:space="preserve"> Criminal inclui os crimes contra a liberdade e autodeterminação sexual, entre os crimes de prevenção prioritária, mas devido a especificidade, o Magistério Público, </w:t>
      </w:r>
      <w:r>
        <w:rPr>
          <w:rFonts w:ascii="Garamond" w:eastAsia="Garamond" w:hAnsi="Garamond" w:cs="Garamond"/>
        </w:rPr>
        <w:t>têm</w:t>
      </w:r>
      <w:r>
        <w:rPr>
          <w:rFonts w:ascii="Garamond" w:eastAsia="Garamond" w:hAnsi="Garamond" w:cs="Garamond"/>
          <w:color w:val="000000"/>
        </w:rPr>
        <w:t xml:space="preserve"> muitas dificuldades para enquadrar o crime.</w:t>
      </w:r>
    </w:p>
    <w:p w:rsidR="00D25FD4" w:rsidRDefault="00E91507" w:rsidP="00755848">
      <w:pPr>
        <w:numPr>
          <w:ilvl w:val="0"/>
          <w:numId w:val="23"/>
        </w:numPr>
        <w:pBdr>
          <w:top w:val="nil"/>
          <w:left w:val="nil"/>
          <w:bottom w:val="nil"/>
          <w:right w:val="nil"/>
          <w:between w:val="nil"/>
        </w:pBdr>
        <w:spacing w:line="360" w:lineRule="auto"/>
        <w:jc w:val="both"/>
        <w:rPr>
          <w:rFonts w:ascii="Garamond" w:eastAsia="Garamond" w:hAnsi="Garamond" w:cs="Garamond"/>
          <w:color w:val="000000"/>
        </w:rPr>
      </w:pPr>
      <w:r w:rsidRPr="00F01F63">
        <w:rPr>
          <w:rFonts w:ascii="Garamond" w:eastAsia="Garamond" w:hAnsi="Garamond" w:cs="Garamond"/>
        </w:rPr>
        <w:t>No Seminário Internacional de Cidadania e Direitos Humanos</w:t>
      </w:r>
      <w:r w:rsidR="00F01F63">
        <w:rPr>
          <w:rStyle w:val="Refdenotaderodap"/>
          <w:rFonts w:ascii="Garamond" w:eastAsia="Garamond" w:hAnsi="Garamond" w:cs="Garamond"/>
        </w:rPr>
        <w:footnoteReference w:id="46"/>
      </w:r>
      <w:r w:rsidRPr="00F01F63">
        <w:rPr>
          <w:rFonts w:ascii="Garamond" w:eastAsia="Garamond" w:hAnsi="Garamond" w:cs="Garamond"/>
        </w:rPr>
        <w:t xml:space="preserve"> , realizado pela CNDHC na Praia, foi apresentado o Estudo Diagnóstico sobre a situação social e jurídica das pessoas LGBTI </w:t>
      </w:r>
      <w:r>
        <w:rPr>
          <w:rFonts w:ascii="Garamond" w:eastAsia="Garamond" w:hAnsi="Garamond" w:cs="Garamond"/>
          <w:color w:val="000000"/>
        </w:rPr>
        <w:t xml:space="preserve">em Cabo Verde. O espaço de debate permitiu, mediante a recolha de testemunhos e contribuições da sociedade civil aprofundar os elementos de diagnostico, que coloca este grupo dentro da categoria de vitimas de crimes de odio e discriminação e com vulnerabilidades especificas tanto económicas como sociais. As situações expostas indicam que o quadro legal, os serviços e as medidas </w:t>
      </w:r>
      <w:r>
        <w:rPr>
          <w:rFonts w:ascii="Garamond" w:eastAsia="Garamond" w:hAnsi="Garamond" w:cs="Garamond"/>
        </w:rPr>
        <w:t>específicas</w:t>
      </w:r>
      <w:r>
        <w:rPr>
          <w:rFonts w:ascii="Garamond" w:eastAsia="Garamond" w:hAnsi="Garamond" w:cs="Garamond"/>
          <w:color w:val="000000"/>
        </w:rPr>
        <w:t xml:space="preserve"> de proteção </w:t>
      </w:r>
      <w:r>
        <w:rPr>
          <w:rFonts w:ascii="Garamond" w:eastAsia="Garamond" w:hAnsi="Garamond" w:cs="Garamond"/>
        </w:rPr>
        <w:t>às vítimas</w:t>
      </w:r>
      <w:r>
        <w:rPr>
          <w:rFonts w:ascii="Garamond" w:eastAsia="Garamond" w:hAnsi="Garamond" w:cs="Garamond"/>
          <w:color w:val="000000"/>
        </w:rPr>
        <w:t xml:space="preserve"> de VBG e as </w:t>
      </w:r>
      <w:r>
        <w:rPr>
          <w:rFonts w:ascii="Garamond" w:eastAsia="Garamond" w:hAnsi="Garamond" w:cs="Garamond"/>
        </w:rPr>
        <w:t>práticas</w:t>
      </w:r>
      <w:r>
        <w:rPr>
          <w:rFonts w:ascii="Garamond" w:eastAsia="Garamond" w:hAnsi="Garamond" w:cs="Garamond"/>
          <w:color w:val="000000"/>
        </w:rPr>
        <w:t xml:space="preserve"> em vigor nos serviços de saúde sexual e reprodutiva, não </w:t>
      </w:r>
      <w:r>
        <w:rPr>
          <w:rFonts w:ascii="Garamond" w:eastAsia="Garamond" w:hAnsi="Garamond" w:cs="Garamond"/>
        </w:rPr>
        <w:t>dão resposta</w:t>
      </w:r>
      <w:r>
        <w:rPr>
          <w:rFonts w:ascii="Garamond" w:eastAsia="Garamond" w:hAnsi="Garamond" w:cs="Garamond"/>
          <w:color w:val="000000"/>
        </w:rPr>
        <w:t xml:space="preserve"> </w:t>
      </w:r>
      <w:r>
        <w:rPr>
          <w:rFonts w:ascii="Garamond" w:eastAsia="Garamond" w:hAnsi="Garamond" w:cs="Garamond"/>
        </w:rPr>
        <w:t>às suas</w:t>
      </w:r>
      <w:r>
        <w:rPr>
          <w:rFonts w:ascii="Garamond" w:eastAsia="Garamond" w:hAnsi="Garamond" w:cs="Garamond"/>
          <w:color w:val="000000"/>
        </w:rPr>
        <w:t xml:space="preserve"> especificidades. </w:t>
      </w:r>
    </w:p>
    <w:p w:rsidR="00A27A9B" w:rsidRDefault="00A27A9B" w:rsidP="00A27A9B">
      <w:pPr>
        <w:pBdr>
          <w:top w:val="nil"/>
          <w:left w:val="nil"/>
          <w:bottom w:val="nil"/>
          <w:right w:val="nil"/>
          <w:between w:val="nil"/>
        </w:pBdr>
        <w:spacing w:line="360" w:lineRule="auto"/>
        <w:ind w:left="360"/>
        <w:jc w:val="both"/>
        <w:rPr>
          <w:rFonts w:ascii="Garamond" w:eastAsia="Garamond" w:hAnsi="Garamond" w:cs="Garamond"/>
          <w:color w:val="000000"/>
        </w:rPr>
      </w:pPr>
    </w:p>
    <w:p w:rsidR="00B1365B" w:rsidRPr="00B1365B" w:rsidRDefault="00B1365B" w:rsidP="00B1365B">
      <w:pPr>
        <w:shd w:val="clear" w:color="auto" w:fill="FFFFFF" w:themeFill="background1"/>
        <w:jc w:val="both"/>
        <w:rPr>
          <w:rFonts w:ascii="Garamond" w:eastAsia="Garamond" w:hAnsi="Garamond" w:cs="Garamond"/>
          <w:i/>
        </w:rPr>
      </w:pPr>
      <w:r w:rsidRPr="00B1365B">
        <w:rPr>
          <w:rFonts w:ascii="Garamond" w:eastAsia="Garamond" w:hAnsi="Garamond" w:cs="Garamond"/>
          <w:i/>
        </w:rPr>
        <w:t>OS DESAFIOS</w:t>
      </w:r>
    </w:p>
    <w:p w:rsidR="00B1365B" w:rsidRDefault="00B1365B" w:rsidP="00B1365B">
      <w:pPr>
        <w:shd w:val="clear" w:color="auto" w:fill="FFFFFF" w:themeFill="background1"/>
        <w:jc w:val="both"/>
        <w:rPr>
          <w:rFonts w:ascii="Garamond" w:eastAsia="Garamond" w:hAnsi="Garamond" w:cs="Garamond"/>
          <w:i/>
        </w:rPr>
      </w:pPr>
    </w:p>
    <w:p w:rsidR="00ED74A2" w:rsidRPr="00B1365B" w:rsidRDefault="00E91507" w:rsidP="00B1365B">
      <w:pPr>
        <w:shd w:val="clear" w:color="auto" w:fill="FFFFFF" w:themeFill="background1"/>
        <w:jc w:val="both"/>
        <w:rPr>
          <w:rFonts w:ascii="Garamond" w:eastAsia="Garamond" w:hAnsi="Garamond" w:cs="Garamond"/>
          <w:i/>
        </w:rPr>
      </w:pPr>
      <w:r w:rsidRPr="00B1365B">
        <w:rPr>
          <w:rFonts w:ascii="Garamond" w:eastAsia="Garamond" w:hAnsi="Garamond" w:cs="Garamond"/>
          <w:i/>
        </w:rPr>
        <w:t>Os desafios nest</w:t>
      </w:r>
      <w:r w:rsidR="002071EF" w:rsidRPr="00B1365B">
        <w:rPr>
          <w:rFonts w:ascii="Garamond" w:eastAsia="Garamond" w:hAnsi="Garamond" w:cs="Garamond"/>
          <w:i/>
        </w:rPr>
        <w:t xml:space="preserve">e eixo são multifacetados, sendo tanto de ordem </w:t>
      </w:r>
      <w:r w:rsidR="00C61B35" w:rsidRPr="00B1365B">
        <w:rPr>
          <w:rFonts w:ascii="Garamond" w:eastAsia="Garamond" w:hAnsi="Garamond" w:cs="Garamond"/>
          <w:i/>
        </w:rPr>
        <w:t>sociocultural</w:t>
      </w:r>
      <w:r w:rsidR="002071EF" w:rsidRPr="00B1365B">
        <w:rPr>
          <w:rFonts w:ascii="Garamond" w:eastAsia="Garamond" w:hAnsi="Garamond" w:cs="Garamond"/>
          <w:i/>
        </w:rPr>
        <w:t xml:space="preserve">, como institucional. </w:t>
      </w:r>
    </w:p>
    <w:p w:rsidR="005F0A03" w:rsidRPr="00B1365B" w:rsidRDefault="005F0A03" w:rsidP="00B1365B">
      <w:pPr>
        <w:shd w:val="clear" w:color="auto" w:fill="FFFFFF" w:themeFill="background1"/>
        <w:jc w:val="both"/>
        <w:rPr>
          <w:rFonts w:ascii="Garamond" w:eastAsia="Garamond" w:hAnsi="Garamond" w:cs="Garamond"/>
          <w:i/>
        </w:rPr>
      </w:pPr>
    </w:p>
    <w:p w:rsidR="005F0A03" w:rsidRPr="00B1365B" w:rsidRDefault="002071EF" w:rsidP="00B1365B">
      <w:pPr>
        <w:pStyle w:val="PargrafodaLista"/>
        <w:numPr>
          <w:ilvl w:val="0"/>
          <w:numId w:val="51"/>
        </w:numPr>
        <w:shd w:val="clear" w:color="auto" w:fill="FFFFFF" w:themeFill="background1"/>
        <w:jc w:val="both"/>
        <w:rPr>
          <w:rFonts w:ascii="Garamond" w:eastAsia="Garamond" w:hAnsi="Garamond" w:cs="Garamond"/>
          <w:i/>
        </w:rPr>
      </w:pPr>
      <w:r w:rsidRPr="00B1365B">
        <w:rPr>
          <w:rFonts w:ascii="Garamond" w:eastAsia="Garamond" w:hAnsi="Garamond" w:cs="Garamond"/>
          <w:i/>
        </w:rPr>
        <w:t xml:space="preserve">A nível de respostas </w:t>
      </w:r>
      <w:r w:rsidR="00DF744E" w:rsidRPr="00B1365B">
        <w:rPr>
          <w:rFonts w:ascii="Garamond" w:eastAsia="Garamond" w:hAnsi="Garamond" w:cs="Garamond"/>
          <w:i/>
        </w:rPr>
        <w:t>institucionais</w:t>
      </w:r>
      <w:r w:rsidR="00C61B35" w:rsidRPr="00B1365B">
        <w:rPr>
          <w:rFonts w:ascii="Garamond" w:eastAsia="Garamond" w:hAnsi="Garamond" w:cs="Garamond"/>
          <w:i/>
        </w:rPr>
        <w:t>,</w:t>
      </w:r>
      <w:r w:rsidR="00DF744E" w:rsidRPr="00B1365B">
        <w:rPr>
          <w:rFonts w:ascii="Garamond" w:eastAsia="Garamond" w:hAnsi="Garamond" w:cs="Garamond"/>
          <w:i/>
        </w:rPr>
        <w:t xml:space="preserve"> impõe</w:t>
      </w:r>
      <w:r w:rsidR="00C61B35" w:rsidRPr="00B1365B">
        <w:rPr>
          <w:rFonts w:ascii="Garamond" w:eastAsia="Garamond" w:hAnsi="Garamond" w:cs="Garamond"/>
          <w:i/>
        </w:rPr>
        <w:t>-se</w:t>
      </w:r>
      <w:r w:rsidR="005F0A03" w:rsidRPr="00B1365B">
        <w:rPr>
          <w:rFonts w:ascii="Garamond" w:eastAsia="Garamond" w:hAnsi="Garamond" w:cs="Garamond"/>
          <w:i/>
        </w:rPr>
        <w:t>:</w:t>
      </w:r>
    </w:p>
    <w:p w:rsidR="005F0A03" w:rsidRPr="00B1365B" w:rsidRDefault="00DF744E" w:rsidP="00B1365B">
      <w:pPr>
        <w:pStyle w:val="PargrafodaLista"/>
        <w:numPr>
          <w:ilvl w:val="1"/>
          <w:numId w:val="51"/>
        </w:numPr>
        <w:shd w:val="clear" w:color="auto" w:fill="FFFFFF" w:themeFill="background1"/>
        <w:jc w:val="both"/>
        <w:rPr>
          <w:rFonts w:ascii="Garamond" w:eastAsia="Garamond" w:hAnsi="Garamond" w:cs="Garamond"/>
          <w:i/>
        </w:rPr>
      </w:pPr>
      <w:r w:rsidRPr="00B1365B">
        <w:rPr>
          <w:rFonts w:ascii="Garamond" w:eastAsia="Garamond" w:hAnsi="Garamond" w:cs="Garamond"/>
          <w:i/>
        </w:rPr>
        <w:t xml:space="preserve"> o reforço dos serviços</w:t>
      </w:r>
      <w:r w:rsidR="00C76663" w:rsidRPr="00B1365B">
        <w:rPr>
          <w:rFonts w:ascii="Garamond" w:eastAsia="Garamond" w:hAnsi="Garamond" w:cs="Garamond"/>
          <w:i/>
        </w:rPr>
        <w:t xml:space="preserve"> </w:t>
      </w:r>
      <w:r w:rsidR="002071EF" w:rsidRPr="00B1365B">
        <w:rPr>
          <w:rFonts w:ascii="Garamond" w:eastAsia="Garamond" w:hAnsi="Garamond" w:cs="Garamond"/>
          <w:i/>
        </w:rPr>
        <w:t>de saúde reprodutiva</w:t>
      </w:r>
      <w:r w:rsidR="00014DCA" w:rsidRPr="00B1365B">
        <w:rPr>
          <w:rFonts w:ascii="Garamond" w:eastAsia="Garamond" w:hAnsi="Garamond" w:cs="Garamond"/>
          <w:i/>
        </w:rPr>
        <w:t xml:space="preserve"> numa perspetiva de género e geracional</w:t>
      </w:r>
      <w:r w:rsidR="002071EF" w:rsidRPr="00B1365B">
        <w:rPr>
          <w:rFonts w:ascii="Garamond" w:eastAsia="Garamond" w:hAnsi="Garamond" w:cs="Garamond"/>
          <w:i/>
        </w:rPr>
        <w:t>,</w:t>
      </w:r>
    </w:p>
    <w:p w:rsidR="005F0A03" w:rsidRPr="00B1365B" w:rsidRDefault="00DF744E" w:rsidP="00B1365B">
      <w:pPr>
        <w:pStyle w:val="PargrafodaLista"/>
        <w:numPr>
          <w:ilvl w:val="1"/>
          <w:numId w:val="51"/>
        </w:numPr>
        <w:shd w:val="clear" w:color="auto" w:fill="FFFFFF" w:themeFill="background1"/>
        <w:jc w:val="both"/>
        <w:rPr>
          <w:rFonts w:ascii="Garamond" w:eastAsia="Garamond" w:hAnsi="Garamond" w:cs="Garamond"/>
          <w:i/>
        </w:rPr>
      </w:pPr>
      <w:r w:rsidRPr="00B1365B">
        <w:rPr>
          <w:rFonts w:ascii="Garamond" w:eastAsia="Garamond" w:hAnsi="Garamond" w:cs="Garamond"/>
          <w:i/>
        </w:rPr>
        <w:t xml:space="preserve">o reforço </w:t>
      </w:r>
      <w:r w:rsidR="00C76663" w:rsidRPr="00B1365B">
        <w:rPr>
          <w:rFonts w:ascii="Garamond" w:eastAsia="Garamond" w:hAnsi="Garamond" w:cs="Garamond"/>
          <w:i/>
        </w:rPr>
        <w:t xml:space="preserve">das condições </w:t>
      </w:r>
      <w:r w:rsidRPr="00B1365B">
        <w:rPr>
          <w:rFonts w:ascii="Garamond" w:eastAsia="Garamond" w:hAnsi="Garamond" w:cs="Garamond"/>
          <w:i/>
        </w:rPr>
        <w:t>materia</w:t>
      </w:r>
      <w:r w:rsidR="00C76663" w:rsidRPr="00B1365B">
        <w:rPr>
          <w:rFonts w:ascii="Garamond" w:eastAsia="Garamond" w:hAnsi="Garamond" w:cs="Garamond"/>
          <w:i/>
        </w:rPr>
        <w:t>is de funcionamento</w:t>
      </w:r>
      <w:r w:rsidR="00C61B35" w:rsidRPr="00B1365B">
        <w:rPr>
          <w:rFonts w:ascii="Garamond" w:eastAsia="Garamond" w:hAnsi="Garamond" w:cs="Garamond"/>
          <w:i/>
        </w:rPr>
        <w:t xml:space="preserve"> dos C</w:t>
      </w:r>
      <w:r w:rsidR="00014DCA" w:rsidRPr="00B1365B">
        <w:rPr>
          <w:rFonts w:ascii="Garamond" w:eastAsia="Garamond" w:hAnsi="Garamond" w:cs="Garamond"/>
          <w:i/>
        </w:rPr>
        <w:t>entros de Apoio as Vitimas de VBG (CAV)</w:t>
      </w:r>
      <w:r w:rsidR="005F0A03" w:rsidRPr="00B1365B">
        <w:rPr>
          <w:rFonts w:ascii="Garamond" w:eastAsia="Garamond" w:hAnsi="Garamond" w:cs="Garamond"/>
          <w:i/>
        </w:rPr>
        <w:t>;</w:t>
      </w:r>
    </w:p>
    <w:p w:rsidR="00ED74A2" w:rsidRPr="00B1365B" w:rsidRDefault="00014DCA" w:rsidP="00B1365B">
      <w:pPr>
        <w:pStyle w:val="PargrafodaLista"/>
        <w:numPr>
          <w:ilvl w:val="2"/>
          <w:numId w:val="51"/>
        </w:numPr>
        <w:shd w:val="clear" w:color="auto" w:fill="FFFFFF" w:themeFill="background1"/>
        <w:jc w:val="both"/>
        <w:rPr>
          <w:rFonts w:ascii="Garamond" w:eastAsia="Garamond" w:hAnsi="Garamond" w:cs="Garamond"/>
          <w:i/>
        </w:rPr>
      </w:pPr>
      <w:r w:rsidRPr="00B1365B">
        <w:rPr>
          <w:rFonts w:ascii="Garamond" w:eastAsia="Garamond" w:hAnsi="Garamond" w:cs="Garamond"/>
          <w:i/>
        </w:rPr>
        <w:t>o</w:t>
      </w:r>
      <w:r w:rsidR="005F0A03" w:rsidRPr="00B1365B">
        <w:rPr>
          <w:rFonts w:ascii="Garamond" w:eastAsia="Garamond" w:hAnsi="Garamond" w:cs="Garamond"/>
          <w:i/>
        </w:rPr>
        <w:t xml:space="preserve"> desenvolvimento dos processos de capacitação dos profissionais dos sectores de Educação, da Saúde, da Policia Nacional, da Justiça e da Administração Pública em geral</w:t>
      </w:r>
      <w:r w:rsidRPr="00B1365B">
        <w:rPr>
          <w:rFonts w:ascii="Garamond" w:eastAsia="Garamond" w:hAnsi="Garamond" w:cs="Garamond"/>
          <w:i/>
        </w:rPr>
        <w:t xml:space="preserve">, de acordo com o seu âmbito de atuação e </w:t>
      </w:r>
      <w:r w:rsidR="00C76663" w:rsidRPr="00B1365B">
        <w:rPr>
          <w:rFonts w:ascii="Garamond" w:eastAsia="Garamond" w:hAnsi="Garamond" w:cs="Garamond"/>
          <w:i/>
        </w:rPr>
        <w:t>para corrigir fatores limitantes, intimamente vin</w:t>
      </w:r>
      <w:r w:rsidR="00C61B35" w:rsidRPr="00B1365B">
        <w:rPr>
          <w:rFonts w:ascii="Garamond" w:eastAsia="Garamond" w:hAnsi="Garamond" w:cs="Garamond"/>
          <w:i/>
        </w:rPr>
        <w:t>culados as representações socioculturais</w:t>
      </w:r>
      <w:r w:rsidR="00C76663" w:rsidRPr="00B1365B">
        <w:rPr>
          <w:rFonts w:ascii="Garamond" w:eastAsia="Garamond" w:hAnsi="Garamond" w:cs="Garamond"/>
          <w:i/>
        </w:rPr>
        <w:t xml:space="preserve"> em circulação</w:t>
      </w:r>
      <w:r w:rsidR="00B1365B">
        <w:rPr>
          <w:rFonts w:ascii="Garamond" w:eastAsia="Garamond" w:hAnsi="Garamond" w:cs="Garamond"/>
          <w:i/>
        </w:rPr>
        <w:t xml:space="preserve">, que condicionam </w:t>
      </w:r>
      <w:r w:rsidR="00C76663" w:rsidRPr="00B1365B">
        <w:rPr>
          <w:rFonts w:ascii="Garamond" w:eastAsia="Garamond" w:hAnsi="Garamond" w:cs="Garamond"/>
          <w:i/>
        </w:rPr>
        <w:t xml:space="preserve">as respostas adequadas. </w:t>
      </w:r>
    </w:p>
    <w:p w:rsidR="00D25FD4" w:rsidRPr="00B1365B" w:rsidRDefault="005F0A03" w:rsidP="00B1365B">
      <w:pPr>
        <w:pStyle w:val="PargrafodaLista"/>
        <w:numPr>
          <w:ilvl w:val="0"/>
          <w:numId w:val="51"/>
        </w:numPr>
        <w:shd w:val="clear" w:color="auto" w:fill="FFFFFF" w:themeFill="background1"/>
        <w:jc w:val="both"/>
        <w:rPr>
          <w:rFonts w:ascii="Garamond" w:eastAsia="Garamond" w:hAnsi="Garamond" w:cs="Garamond"/>
          <w:i/>
        </w:rPr>
      </w:pPr>
      <w:r w:rsidRPr="00B1365B">
        <w:rPr>
          <w:rFonts w:ascii="Garamond" w:eastAsia="Garamond" w:hAnsi="Garamond" w:cs="Garamond"/>
          <w:i/>
        </w:rPr>
        <w:t xml:space="preserve">No contexto politico institucional </w:t>
      </w:r>
      <w:r w:rsidR="00BC181B">
        <w:rPr>
          <w:rFonts w:ascii="Garamond" w:eastAsia="Garamond" w:hAnsi="Garamond" w:cs="Garamond"/>
          <w:i/>
        </w:rPr>
        <w:t xml:space="preserve">o </w:t>
      </w:r>
      <w:r w:rsidR="00BC181B" w:rsidRPr="00B1365B">
        <w:rPr>
          <w:rFonts w:ascii="Garamond" w:eastAsia="Garamond" w:hAnsi="Garamond" w:cs="Garamond"/>
          <w:i/>
        </w:rPr>
        <w:t>desafio</w:t>
      </w:r>
      <w:r w:rsidRPr="00B1365B">
        <w:rPr>
          <w:rFonts w:ascii="Garamond" w:eastAsia="Garamond" w:hAnsi="Garamond" w:cs="Garamond"/>
          <w:i/>
        </w:rPr>
        <w:t xml:space="preserve"> concreto </w:t>
      </w:r>
      <w:r w:rsidR="00B1365B">
        <w:rPr>
          <w:rFonts w:ascii="Garamond" w:eastAsia="Garamond" w:hAnsi="Garamond" w:cs="Garamond"/>
          <w:i/>
        </w:rPr>
        <w:t xml:space="preserve">é </w:t>
      </w:r>
      <w:r w:rsidRPr="00B1365B">
        <w:rPr>
          <w:rFonts w:ascii="Garamond" w:eastAsia="Garamond" w:hAnsi="Garamond" w:cs="Garamond"/>
          <w:i/>
        </w:rPr>
        <w:t>a assunção plena pelo país da</w:t>
      </w:r>
      <w:r w:rsidR="00C76663" w:rsidRPr="00B1365B">
        <w:rPr>
          <w:rFonts w:ascii="Garamond" w:eastAsia="Garamond" w:hAnsi="Garamond" w:cs="Garamond"/>
          <w:i/>
        </w:rPr>
        <w:t xml:space="preserve"> luta contra a di</w:t>
      </w:r>
      <w:r w:rsidR="00E91507" w:rsidRPr="00B1365B">
        <w:rPr>
          <w:rFonts w:ascii="Garamond" w:eastAsia="Garamond" w:hAnsi="Garamond" w:cs="Garamond"/>
          <w:i/>
        </w:rPr>
        <w:t>scriminação estrutural relativa à comunidade LGBTI</w:t>
      </w:r>
      <w:r w:rsidRPr="00B1365B">
        <w:rPr>
          <w:rFonts w:ascii="Garamond" w:eastAsia="Garamond" w:hAnsi="Garamond" w:cs="Garamond"/>
          <w:i/>
        </w:rPr>
        <w:t xml:space="preserve"> e a </w:t>
      </w:r>
      <w:r w:rsidR="002071EF" w:rsidRPr="00B1365B">
        <w:rPr>
          <w:rFonts w:ascii="Garamond" w:eastAsia="Garamond" w:hAnsi="Garamond" w:cs="Garamond"/>
          <w:i/>
        </w:rPr>
        <w:t>implementação</w:t>
      </w:r>
      <w:r w:rsidR="00E91507" w:rsidRPr="00B1365B">
        <w:rPr>
          <w:rFonts w:ascii="Garamond" w:eastAsia="Garamond" w:hAnsi="Garamond" w:cs="Garamond"/>
          <w:i/>
        </w:rPr>
        <w:t xml:space="preserve"> de </w:t>
      </w:r>
      <w:r w:rsidR="00A27A9B" w:rsidRPr="00B1365B">
        <w:rPr>
          <w:rFonts w:ascii="Garamond" w:eastAsia="Garamond" w:hAnsi="Garamond" w:cs="Garamond"/>
          <w:i/>
        </w:rPr>
        <w:t>mecanismos</w:t>
      </w:r>
      <w:r w:rsidR="00E91507" w:rsidRPr="00B1365B">
        <w:rPr>
          <w:rFonts w:ascii="Garamond" w:eastAsia="Garamond" w:hAnsi="Garamond" w:cs="Garamond"/>
          <w:i/>
        </w:rPr>
        <w:t xml:space="preserve"> </w:t>
      </w:r>
      <w:r w:rsidR="00A27A9B" w:rsidRPr="00B1365B">
        <w:rPr>
          <w:rFonts w:ascii="Garamond" w:eastAsia="Garamond" w:hAnsi="Garamond" w:cs="Garamond"/>
          <w:i/>
        </w:rPr>
        <w:t>institucionais</w:t>
      </w:r>
      <w:r w:rsidR="00E91507" w:rsidRPr="00B1365B">
        <w:rPr>
          <w:rFonts w:ascii="Garamond" w:eastAsia="Garamond" w:hAnsi="Garamond" w:cs="Garamond"/>
          <w:i/>
        </w:rPr>
        <w:t xml:space="preserve"> e legais que permitam </w:t>
      </w:r>
      <w:r w:rsidR="00DD34A2" w:rsidRPr="00B1365B">
        <w:rPr>
          <w:rFonts w:ascii="Garamond" w:eastAsia="Garamond" w:hAnsi="Garamond" w:cs="Garamond"/>
          <w:i/>
        </w:rPr>
        <w:t>trabalhar sobre</w:t>
      </w:r>
      <w:r w:rsidR="00BB6A75" w:rsidRPr="00B1365B">
        <w:rPr>
          <w:rFonts w:ascii="Garamond" w:eastAsia="Garamond" w:hAnsi="Garamond" w:cs="Garamond"/>
          <w:i/>
        </w:rPr>
        <w:t xml:space="preserve"> os fatores de </w:t>
      </w:r>
      <w:r w:rsidR="00E91507" w:rsidRPr="00B1365B">
        <w:rPr>
          <w:rFonts w:ascii="Garamond" w:eastAsia="Garamond" w:hAnsi="Garamond" w:cs="Garamond"/>
          <w:i/>
        </w:rPr>
        <w:t>di</w:t>
      </w:r>
      <w:r w:rsidR="00014DCA" w:rsidRPr="00B1365B">
        <w:rPr>
          <w:rFonts w:ascii="Garamond" w:eastAsia="Garamond" w:hAnsi="Garamond" w:cs="Garamond"/>
          <w:i/>
        </w:rPr>
        <w:t>scriminação</w:t>
      </w:r>
      <w:r w:rsidR="00E91507" w:rsidRPr="00B1365B">
        <w:rPr>
          <w:rFonts w:ascii="Garamond" w:eastAsia="Garamond" w:hAnsi="Garamond" w:cs="Garamond"/>
          <w:i/>
        </w:rPr>
        <w:t xml:space="preserve">. </w:t>
      </w:r>
    </w:p>
    <w:p w:rsidR="00D25FD4" w:rsidRDefault="00D25FD4">
      <w:pPr>
        <w:rPr>
          <w:rFonts w:ascii="Garamond" w:eastAsia="Garamond" w:hAnsi="Garamond" w:cs="Garamond"/>
          <w:color w:val="000000"/>
        </w:rPr>
      </w:pPr>
    </w:p>
    <w:p w:rsidR="00D25FD4" w:rsidRDefault="00D25FD4">
      <w:pPr>
        <w:rPr>
          <w:rFonts w:ascii="Garamond" w:eastAsia="Garamond" w:hAnsi="Garamond" w:cs="Garamond"/>
          <w:color w:val="000000"/>
        </w:rPr>
      </w:pPr>
    </w:p>
    <w:p w:rsidR="00D25FD4" w:rsidRDefault="00E91507">
      <w:pPr>
        <w:pStyle w:val="Cabealho2"/>
        <w:numPr>
          <w:ilvl w:val="1"/>
          <w:numId w:val="1"/>
        </w:numPr>
        <w:jc w:val="both"/>
        <w:rPr>
          <w:rFonts w:ascii="Garamond" w:eastAsia="Garamond" w:hAnsi="Garamond" w:cs="Garamond"/>
          <w:b/>
          <w:color w:val="000000"/>
          <w:sz w:val="24"/>
          <w:szCs w:val="24"/>
        </w:rPr>
      </w:pPr>
      <w:bookmarkStart w:id="41" w:name="_Toc76632476"/>
      <w:r>
        <w:rPr>
          <w:rFonts w:ascii="Garamond" w:eastAsia="Garamond" w:hAnsi="Garamond" w:cs="Garamond"/>
          <w:b/>
          <w:color w:val="000000"/>
          <w:sz w:val="24"/>
          <w:szCs w:val="24"/>
        </w:rPr>
        <w:t>A autonomia na tomada de decisões</w:t>
      </w:r>
      <w:bookmarkEnd w:id="41"/>
    </w:p>
    <w:p w:rsidR="00D25FD4" w:rsidRDefault="00D25FD4"/>
    <w:p w:rsidR="00D25FD4" w:rsidRPr="001536F2" w:rsidRDefault="00E91507">
      <w:pPr>
        <w:pStyle w:val="Cabealho2"/>
        <w:numPr>
          <w:ilvl w:val="2"/>
          <w:numId w:val="1"/>
        </w:numPr>
        <w:ind w:hanging="504"/>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 </w:t>
      </w:r>
      <w:bookmarkStart w:id="42" w:name="_Toc76632477"/>
      <w:r w:rsidRPr="001536F2">
        <w:rPr>
          <w:rFonts w:ascii="Garamond" w:eastAsia="Garamond" w:hAnsi="Garamond" w:cs="Garamond"/>
          <w:color w:val="000000"/>
          <w:sz w:val="24"/>
          <w:szCs w:val="24"/>
        </w:rPr>
        <w:t>A relação entre o espaço privado e público</w:t>
      </w:r>
      <w:bookmarkEnd w:id="42"/>
    </w:p>
    <w:p w:rsidR="00D25FD4" w:rsidRDefault="00D25FD4"/>
    <w:p w:rsidR="00D25FD4" w:rsidRDefault="00E91507" w:rsidP="00755848">
      <w:pPr>
        <w:numPr>
          <w:ilvl w:val="0"/>
          <w:numId w:val="37"/>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 xml:space="preserve">A implementação da Lei de </w:t>
      </w:r>
      <w:r w:rsidRPr="00321B28">
        <w:rPr>
          <w:rFonts w:ascii="Garamond" w:eastAsia="Garamond" w:hAnsi="Garamond" w:cs="Garamond"/>
          <w:color w:val="000000"/>
        </w:rPr>
        <w:t>VBG constitui</w:t>
      </w:r>
      <w:r>
        <w:rPr>
          <w:rFonts w:ascii="Garamond" w:eastAsia="Garamond" w:hAnsi="Garamond" w:cs="Garamond"/>
          <w:color w:val="000000"/>
        </w:rPr>
        <w:t xml:space="preserve"> um marco importante na mudança de atitudes e comportamentos da sociedade em geral, e em particular da população jovem, sobre o exercício do poder, no espaço privado. </w:t>
      </w:r>
    </w:p>
    <w:p w:rsidR="00D25FD4" w:rsidRDefault="00E91507" w:rsidP="00755848">
      <w:pPr>
        <w:numPr>
          <w:ilvl w:val="0"/>
          <w:numId w:val="37"/>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 xml:space="preserve">Essas mudanças são evidenciadas pela evolução positiva dos dados sobre a desnaturalização da VBG na sociedade, e uma maior autonomia de decisões das mulheres no espaço privado. </w:t>
      </w:r>
    </w:p>
    <w:p w:rsidR="00D25FD4" w:rsidRDefault="00E91507" w:rsidP="00755848">
      <w:pPr>
        <w:numPr>
          <w:ilvl w:val="0"/>
          <w:numId w:val="37"/>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 xml:space="preserve">Esses mesmos dados permitem comprovar, que apesar dessa evolução positiva no quadro das relações conjugais, o exercício do poder ainda é desigual e que este continua a ser exercidos pelos homens e que persistem formas de controlo e dominação masculina, sobre as suas companheiras: </w:t>
      </w:r>
    </w:p>
    <w:p w:rsidR="00D25FD4" w:rsidRDefault="00E91507" w:rsidP="00755848">
      <w:pPr>
        <w:numPr>
          <w:ilvl w:val="1"/>
          <w:numId w:val="19"/>
        </w:numPr>
        <w:pBdr>
          <w:top w:val="nil"/>
          <w:left w:val="nil"/>
          <w:bottom w:val="nil"/>
          <w:right w:val="nil"/>
          <w:between w:val="nil"/>
        </w:pBdr>
        <w:spacing w:line="360" w:lineRule="auto"/>
        <w:jc w:val="both"/>
        <w:rPr>
          <w:rFonts w:ascii="Garamond" w:eastAsia="Garamond" w:hAnsi="Garamond" w:cs="Garamond"/>
          <w:color w:val="000000"/>
        </w:rPr>
      </w:pPr>
      <w:r>
        <w:rPr>
          <w:rFonts w:ascii="Garamond" w:eastAsia="Garamond" w:hAnsi="Garamond" w:cs="Garamond"/>
          <w:color w:val="000000"/>
        </w:rPr>
        <w:t>Controlo das relações sociais, exteriorizado mediante a imposição de restrições para relacionar-se tanto com pessoas do sexo masculino como feminino;</w:t>
      </w:r>
    </w:p>
    <w:p w:rsidR="00D25FD4" w:rsidRDefault="00E91507" w:rsidP="00755848">
      <w:pPr>
        <w:numPr>
          <w:ilvl w:val="1"/>
          <w:numId w:val="19"/>
        </w:numPr>
        <w:pBdr>
          <w:top w:val="nil"/>
          <w:left w:val="nil"/>
          <w:bottom w:val="nil"/>
          <w:right w:val="nil"/>
          <w:between w:val="nil"/>
        </w:pBdr>
        <w:spacing w:line="360" w:lineRule="auto"/>
        <w:jc w:val="both"/>
        <w:rPr>
          <w:rFonts w:ascii="Garamond" w:eastAsia="Garamond" w:hAnsi="Garamond" w:cs="Garamond"/>
          <w:color w:val="000000"/>
        </w:rPr>
      </w:pPr>
      <w:r>
        <w:rPr>
          <w:rFonts w:ascii="Garamond" w:eastAsia="Garamond" w:hAnsi="Garamond" w:cs="Garamond"/>
          <w:color w:val="000000"/>
        </w:rPr>
        <w:t>Controlo da mobilidade das mulheres, traduzido numa permanente insistência em saber onde estas se encontram;</w:t>
      </w:r>
    </w:p>
    <w:p w:rsidR="00D25FD4" w:rsidRDefault="00E91507" w:rsidP="00755848">
      <w:pPr>
        <w:numPr>
          <w:ilvl w:val="1"/>
          <w:numId w:val="19"/>
        </w:numPr>
        <w:pBdr>
          <w:top w:val="nil"/>
          <w:left w:val="nil"/>
          <w:bottom w:val="nil"/>
          <w:right w:val="nil"/>
          <w:between w:val="nil"/>
        </w:pBdr>
        <w:spacing w:line="360" w:lineRule="auto"/>
        <w:jc w:val="both"/>
        <w:rPr>
          <w:rFonts w:ascii="Garamond" w:eastAsia="Garamond" w:hAnsi="Garamond" w:cs="Garamond"/>
          <w:color w:val="000000"/>
        </w:rPr>
      </w:pPr>
      <w:r>
        <w:rPr>
          <w:rFonts w:ascii="Garamond" w:eastAsia="Garamond" w:hAnsi="Garamond" w:cs="Garamond"/>
          <w:color w:val="000000"/>
        </w:rPr>
        <w:t xml:space="preserve">Limitação da gestão dos recursos financeiros, manifestada na falta de confiança em relação ao dinheiro; </w:t>
      </w:r>
    </w:p>
    <w:p w:rsidR="00D25FD4" w:rsidRDefault="00E91507" w:rsidP="00755848">
      <w:pPr>
        <w:numPr>
          <w:ilvl w:val="1"/>
          <w:numId w:val="19"/>
        </w:numPr>
        <w:pBdr>
          <w:top w:val="nil"/>
          <w:left w:val="nil"/>
          <w:bottom w:val="nil"/>
          <w:right w:val="nil"/>
          <w:between w:val="nil"/>
        </w:pBdr>
        <w:spacing w:line="360" w:lineRule="auto"/>
        <w:jc w:val="both"/>
        <w:rPr>
          <w:rFonts w:ascii="Garamond" w:eastAsia="Garamond" w:hAnsi="Garamond" w:cs="Garamond"/>
          <w:color w:val="000000"/>
        </w:rPr>
      </w:pPr>
      <w:r>
        <w:rPr>
          <w:rFonts w:ascii="Garamond" w:eastAsia="Garamond" w:hAnsi="Garamond" w:cs="Garamond"/>
          <w:color w:val="000000"/>
        </w:rPr>
        <w:t>Não reconhecimento do poder de decisão sobre a sua saúde, compras para o lar, visita a familiares ou alimentos a cozinhar;</w:t>
      </w:r>
    </w:p>
    <w:p w:rsidR="00D25FD4" w:rsidRDefault="00E91507" w:rsidP="00755848">
      <w:pPr>
        <w:numPr>
          <w:ilvl w:val="1"/>
          <w:numId w:val="19"/>
        </w:numPr>
        <w:pBdr>
          <w:top w:val="nil"/>
          <w:left w:val="nil"/>
          <w:bottom w:val="nil"/>
          <w:right w:val="nil"/>
          <w:between w:val="nil"/>
        </w:pBdr>
        <w:spacing w:line="360" w:lineRule="auto"/>
        <w:jc w:val="both"/>
        <w:rPr>
          <w:rFonts w:ascii="Garamond" w:eastAsia="Garamond" w:hAnsi="Garamond" w:cs="Garamond"/>
          <w:color w:val="000000"/>
        </w:rPr>
      </w:pPr>
      <w:r>
        <w:rPr>
          <w:rFonts w:ascii="Garamond" w:eastAsia="Garamond" w:hAnsi="Garamond" w:cs="Garamond"/>
          <w:color w:val="000000"/>
        </w:rPr>
        <w:t>Controlo sobre a forma de utilização do dinheiro resultante do salário que a mulher aufere;</w:t>
      </w:r>
    </w:p>
    <w:p w:rsidR="00D25FD4" w:rsidRDefault="00E91507" w:rsidP="00755848">
      <w:pPr>
        <w:numPr>
          <w:ilvl w:val="0"/>
          <w:numId w:val="37"/>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Significa que existe ainda uma proporção considerável de mulheres e homens, que regem o seu quotidiano por um código comportamental ancorado na naturalização, no reconhecimento, aceitação e exercício efetivo da tutela masculina e como resultado, muitas mulheres continuam a ter um exíguo espaço de decisão e de controlo, tanto sobre a organização do seu dia-a-dia, como sobre a sua mobilidade, a distribuição, utilização do tempo e dos recursos.</w:t>
      </w:r>
    </w:p>
    <w:p w:rsidR="00D25FD4" w:rsidRDefault="00E91507" w:rsidP="00755848">
      <w:pPr>
        <w:numPr>
          <w:ilvl w:val="0"/>
          <w:numId w:val="37"/>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Entretanto no espaço público, foi adotado em 2019 o princípio de democracia paritária no exercício do poder político formal, que parte do pressuposto da necessidade de representação equilibrada de ambos os géneros nas funções decisórias da política, como uma a condição prévia ao aproveitamento pleno e em situação de igualdade da cidadania;</w:t>
      </w:r>
    </w:p>
    <w:p w:rsidR="00CD2C5A" w:rsidRDefault="00E91507" w:rsidP="00755848">
      <w:pPr>
        <w:numPr>
          <w:ilvl w:val="0"/>
          <w:numId w:val="37"/>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Os resultados das eleições autá</w:t>
      </w:r>
      <w:r w:rsidR="002E1CDC">
        <w:rPr>
          <w:rFonts w:ascii="Garamond" w:eastAsia="Garamond" w:hAnsi="Garamond" w:cs="Garamond"/>
          <w:color w:val="000000"/>
        </w:rPr>
        <w:t>rquicas, sob a égide da Lei de P</w:t>
      </w:r>
      <w:r>
        <w:rPr>
          <w:rFonts w:ascii="Garamond" w:eastAsia="Garamond" w:hAnsi="Garamond" w:cs="Garamond"/>
          <w:color w:val="000000"/>
        </w:rPr>
        <w:t>aridade</w:t>
      </w:r>
      <w:r w:rsidR="002E1CDC">
        <w:rPr>
          <w:rFonts w:ascii="Garamond" w:eastAsia="Garamond" w:hAnsi="Garamond" w:cs="Garamond"/>
          <w:color w:val="000000"/>
        </w:rPr>
        <w:t xml:space="preserve"> na Politica</w:t>
      </w:r>
      <w:r>
        <w:rPr>
          <w:rFonts w:ascii="Garamond" w:eastAsia="Garamond" w:hAnsi="Garamond" w:cs="Garamond"/>
          <w:color w:val="000000"/>
        </w:rPr>
        <w:t xml:space="preserve"> (novembro de 2020) e das eleições legislativas (abril de 2021), mostram a extrema importância do desenvolvimento de um quadro </w:t>
      </w:r>
      <w:r w:rsidRPr="00321B28">
        <w:rPr>
          <w:rFonts w:ascii="Garamond" w:eastAsia="Garamond" w:hAnsi="Garamond" w:cs="Garamond"/>
          <w:color w:val="000000"/>
        </w:rPr>
        <w:t>específico</w:t>
      </w:r>
      <w:r>
        <w:rPr>
          <w:rFonts w:ascii="Garamond" w:eastAsia="Garamond" w:hAnsi="Garamond" w:cs="Garamond"/>
          <w:color w:val="000000"/>
        </w:rPr>
        <w:t xml:space="preserve"> e vinculante à promoção da igualdade de género</w:t>
      </w:r>
      <w:r w:rsidR="00CD2C5A">
        <w:rPr>
          <w:rFonts w:ascii="Garamond" w:eastAsia="Garamond" w:hAnsi="Garamond" w:cs="Garamond"/>
          <w:color w:val="000000"/>
        </w:rPr>
        <w:t>. Os resultados obtidos constituem um marco histórico</w:t>
      </w:r>
    </w:p>
    <w:p w:rsidR="00CD2C5A" w:rsidRDefault="00E91507" w:rsidP="00755848">
      <w:pPr>
        <w:numPr>
          <w:ilvl w:val="1"/>
          <w:numId w:val="37"/>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 xml:space="preserve">foi atingida a paridade fixada (40%) no poder autárquico, resultante de um </w:t>
      </w:r>
      <w:r w:rsidR="00951DBE">
        <w:rPr>
          <w:rFonts w:ascii="Garamond" w:eastAsia="Garamond" w:hAnsi="Garamond" w:cs="Garamond"/>
          <w:color w:val="000000"/>
        </w:rPr>
        <w:t>aumento de 14%,</w:t>
      </w:r>
      <w:r>
        <w:rPr>
          <w:rFonts w:ascii="Garamond" w:eastAsia="Garamond" w:hAnsi="Garamond" w:cs="Garamond"/>
          <w:color w:val="000000"/>
        </w:rPr>
        <w:t xml:space="preserve"> (de 28% em 2016 para 42% em 2020) - o </w:t>
      </w:r>
      <w:r w:rsidRPr="00321B28">
        <w:rPr>
          <w:rFonts w:ascii="Garamond" w:eastAsia="Garamond" w:hAnsi="Garamond" w:cs="Garamond"/>
          <w:color w:val="000000"/>
        </w:rPr>
        <w:t>número</w:t>
      </w:r>
      <w:r>
        <w:rPr>
          <w:rFonts w:ascii="Garamond" w:eastAsia="Garamond" w:hAnsi="Garamond" w:cs="Garamond"/>
          <w:color w:val="000000"/>
        </w:rPr>
        <w:t xml:space="preserve"> de mulheres aumentou de 97, para 143. </w:t>
      </w:r>
    </w:p>
    <w:p w:rsidR="00D25FD4" w:rsidRDefault="00E91507" w:rsidP="00755848">
      <w:pPr>
        <w:numPr>
          <w:ilvl w:val="1"/>
          <w:numId w:val="37"/>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No poder legislativo registou-se um aumento da representação feminina d</w:t>
      </w:r>
      <w:r w:rsidR="00951DBE">
        <w:rPr>
          <w:rFonts w:ascii="Garamond" w:eastAsia="Garamond" w:hAnsi="Garamond" w:cs="Garamond"/>
          <w:color w:val="000000"/>
        </w:rPr>
        <w:t>e 13,9%,</w:t>
      </w:r>
      <w:r>
        <w:rPr>
          <w:rFonts w:ascii="Garamond" w:eastAsia="Garamond" w:hAnsi="Garamond" w:cs="Garamond"/>
          <w:color w:val="000000"/>
        </w:rPr>
        <w:t xml:space="preserve"> o </w:t>
      </w:r>
      <w:r w:rsidRPr="00321B28">
        <w:rPr>
          <w:rFonts w:ascii="Garamond" w:eastAsia="Garamond" w:hAnsi="Garamond" w:cs="Garamond"/>
          <w:color w:val="000000"/>
        </w:rPr>
        <w:t>número</w:t>
      </w:r>
      <w:r>
        <w:rPr>
          <w:rFonts w:ascii="Garamond" w:eastAsia="Garamond" w:hAnsi="Garamond" w:cs="Garamond"/>
          <w:color w:val="000000"/>
        </w:rPr>
        <w:t xml:space="preserve"> de mulheres eleitas passou de 17 (2016 - 23,6%) para 27 (37,5%)</w:t>
      </w:r>
      <w:r w:rsidR="00CD2C5A">
        <w:rPr>
          <w:rFonts w:ascii="Garamond" w:eastAsia="Garamond" w:hAnsi="Garamond" w:cs="Garamond"/>
          <w:color w:val="000000"/>
        </w:rPr>
        <w:t>. P</w:t>
      </w:r>
      <w:r>
        <w:rPr>
          <w:rFonts w:ascii="Garamond" w:eastAsia="Garamond" w:hAnsi="Garamond" w:cs="Garamond"/>
          <w:color w:val="000000"/>
        </w:rPr>
        <w:t xml:space="preserve">ara atingir a paridade </w:t>
      </w:r>
      <w:r w:rsidR="00951DBE">
        <w:rPr>
          <w:rFonts w:ascii="Garamond" w:eastAsia="Garamond" w:hAnsi="Garamond" w:cs="Garamond"/>
          <w:color w:val="000000"/>
        </w:rPr>
        <w:t xml:space="preserve">teriam que ser eleitas </w:t>
      </w:r>
      <w:r>
        <w:rPr>
          <w:rFonts w:ascii="Garamond" w:eastAsia="Garamond" w:hAnsi="Garamond" w:cs="Garamond"/>
          <w:color w:val="000000"/>
        </w:rPr>
        <w:t>mais três</w:t>
      </w:r>
      <w:r w:rsidR="00951DBE">
        <w:rPr>
          <w:rFonts w:ascii="Garamond" w:eastAsia="Garamond" w:hAnsi="Garamond" w:cs="Garamond"/>
          <w:color w:val="000000"/>
        </w:rPr>
        <w:t xml:space="preserve"> </w:t>
      </w:r>
      <w:r>
        <w:rPr>
          <w:rFonts w:ascii="Garamond" w:eastAsia="Garamond" w:hAnsi="Garamond" w:cs="Garamond"/>
          <w:color w:val="000000"/>
        </w:rPr>
        <w:t>mulheres</w:t>
      </w:r>
      <w:r w:rsidR="00951DBE">
        <w:rPr>
          <w:rFonts w:ascii="Garamond" w:eastAsia="Garamond" w:hAnsi="Garamond" w:cs="Garamond"/>
          <w:color w:val="000000"/>
        </w:rPr>
        <w:t>.</w:t>
      </w:r>
    </w:p>
    <w:p w:rsidR="00D25FD4" w:rsidRDefault="00E91507" w:rsidP="00755848">
      <w:pPr>
        <w:numPr>
          <w:ilvl w:val="0"/>
          <w:numId w:val="19"/>
        </w:numPr>
        <w:pBdr>
          <w:top w:val="nil"/>
          <w:left w:val="nil"/>
          <w:bottom w:val="nil"/>
          <w:right w:val="nil"/>
          <w:between w:val="nil"/>
        </w:pBdr>
        <w:spacing w:line="360" w:lineRule="auto"/>
        <w:jc w:val="both"/>
        <w:rPr>
          <w:rFonts w:ascii="Garamond" w:eastAsia="Garamond" w:hAnsi="Garamond" w:cs="Garamond"/>
          <w:color w:val="000000"/>
        </w:rPr>
      </w:pPr>
      <w:r>
        <w:rPr>
          <w:rFonts w:ascii="Garamond" w:eastAsia="Garamond" w:hAnsi="Garamond" w:cs="Garamond"/>
          <w:color w:val="000000"/>
        </w:rPr>
        <w:t xml:space="preserve">O governo empossado em maio de 2021 não é paritário (9 mulheres e 19 homens). A representação das mulheres (32,1%) teve um apenas um </w:t>
      </w:r>
      <w:r>
        <w:rPr>
          <w:rFonts w:ascii="Garamond" w:eastAsia="Garamond" w:hAnsi="Garamond" w:cs="Garamond"/>
        </w:rPr>
        <w:t>acréscimo de 1,4</w:t>
      </w:r>
      <w:r>
        <w:rPr>
          <w:rFonts w:ascii="Garamond" w:eastAsia="Garamond" w:hAnsi="Garamond" w:cs="Garamond"/>
          <w:color w:val="000000"/>
        </w:rPr>
        <w:t xml:space="preserve"> p.p. Para atingir a paridade seria necessário que o elenco governa</w:t>
      </w:r>
      <w:r w:rsidR="00951DBE">
        <w:rPr>
          <w:rFonts w:ascii="Garamond" w:eastAsia="Garamond" w:hAnsi="Garamond" w:cs="Garamond"/>
          <w:color w:val="000000"/>
        </w:rPr>
        <w:t xml:space="preserve">mental integrasse mais três </w:t>
      </w:r>
      <w:r>
        <w:rPr>
          <w:rFonts w:ascii="Garamond" w:eastAsia="Garamond" w:hAnsi="Garamond" w:cs="Garamond"/>
          <w:color w:val="000000"/>
        </w:rPr>
        <w:t>mulheres.</w:t>
      </w:r>
    </w:p>
    <w:p w:rsidR="00D25FD4" w:rsidRDefault="00D25FD4">
      <w:pPr>
        <w:pBdr>
          <w:top w:val="nil"/>
          <w:left w:val="nil"/>
          <w:bottom w:val="nil"/>
          <w:right w:val="nil"/>
          <w:between w:val="nil"/>
        </w:pBdr>
        <w:spacing w:after="240"/>
        <w:ind w:left="360"/>
        <w:jc w:val="both"/>
        <w:rPr>
          <w:rFonts w:ascii="Garamond" w:eastAsia="Garamond" w:hAnsi="Garamond" w:cs="Garamond"/>
          <w:color w:val="000000"/>
        </w:rPr>
      </w:pPr>
    </w:p>
    <w:p w:rsidR="002C5E32" w:rsidRPr="00DE5560" w:rsidRDefault="00EC1A5D" w:rsidP="00DE5560">
      <w:pPr>
        <w:shd w:val="clear" w:color="auto" w:fill="FFFFFF" w:themeFill="background1"/>
        <w:spacing w:line="360" w:lineRule="auto"/>
        <w:jc w:val="both"/>
        <w:rPr>
          <w:rFonts w:ascii="Garamond" w:eastAsia="Garamond" w:hAnsi="Garamond" w:cs="Garamond"/>
          <w:i/>
        </w:rPr>
      </w:pPr>
      <w:r w:rsidRPr="00DE5560">
        <w:rPr>
          <w:rFonts w:ascii="Garamond" w:eastAsia="Garamond" w:hAnsi="Garamond" w:cs="Garamond"/>
          <w:i/>
        </w:rPr>
        <w:t>OS DESAFIOS</w:t>
      </w:r>
    </w:p>
    <w:p w:rsidR="00621D5F" w:rsidRDefault="002C5E32" w:rsidP="00DE5560">
      <w:pPr>
        <w:shd w:val="clear" w:color="auto" w:fill="FFFFFF" w:themeFill="background1"/>
        <w:spacing w:line="360" w:lineRule="auto"/>
        <w:jc w:val="both"/>
        <w:rPr>
          <w:rFonts w:ascii="Garamond" w:eastAsia="Garamond" w:hAnsi="Garamond" w:cs="Garamond"/>
          <w:i/>
        </w:rPr>
      </w:pPr>
      <w:r w:rsidRPr="00DE5560">
        <w:rPr>
          <w:rFonts w:ascii="Garamond" w:eastAsia="Garamond" w:hAnsi="Garamond" w:cs="Garamond"/>
          <w:i/>
        </w:rPr>
        <w:t>P</w:t>
      </w:r>
      <w:r w:rsidR="00E91507" w:rsidRPr="00DE5560">
        <w:rPr>
          <w:rFonts w:ascii="Garamond" w:eastAsia="Garamond" w:hAnsi="Garamond" w:cs="Garamond"/>
          <w:i/>
        </w:rPr>
        <w:t>erante a situação do exercício do poder e sendo a conduta pública um reflexo do relacionamento privado, é importante</w:t>
      </w:r>
      <w:r w:rsidR="00621D5F">
        <w:rPr>
          <w:rFonts w:ascii="Garamond" w:eastAsia="Garamond" w:hAnsi="Garamond" w:cs="Garamond"/>
          <w:i/>
        </w:rPr>
        <w:t>:</w:t>
      </w:r>
    </w:p>
    <w:p w:rsidR="00621D5F" w:rsidRPr="00621D5F" w:rsidRDefault="00E91507" w:rsidP="00621D5F">
      <w:pPr>
        <w:pStyle w:val="PargrafodaLista"/>
        <w:numPr>
          <w:ilvl w:val="0"/>
          <w:numId w:val="59"/>
        </w:numPr>
        <w:shd w:val="clear" w:color="auto" w:fill="FFFFFF" w:themeFill="background1"/>
        <w:spacing w:line="360" w:lineRule="auto"/>
        <w:jc w:val="both"/>
        <w:rPr>
          <w:rFonts w:ascii="Garamond" w:eastAsia="Garamond" w:hAnsi="Garamond" w:cs="Garamond"/>
          <w:i/>
        </w:rPr>
      </w:pPr>
      <w:r w:rsidRPr="00621D5F">
        <w:rPr>
          <w:rFonts w:ascii="Garamond" w:eastAsia="Garamond" w:hAnsi="Garamond" w:cs="Garamond"/>
          <w:i/>
        </w:rPr>
        <w:t>aprofundar o trabalho sobre a mudança necessária nas relações de poder no espaço familiar, porque é na família onde se transmitem e reproduzem as assimetrias do exercício do poder.</w:t>
      </w:r>
    </w:p>
    <w:p w:rsidR="00DE5560" w:rsidRPr="00621D5F" w:rsidRDefault="00621D5F" w:rsidP="00621D5F">
      <w:pPr>
        <w:pStyle w:val="PargrafodaLista"/>
        <w:numPr>
          <w:ilvl w:val="0"/>
          <w:numId w:val="59"/>
        </w:numPr>
        <w:shd w:val="clear" w:color="auto" w:fill="FFFFFF" w:themeFill="background1"/>
        <w:spacing w:line="360" w:lineRule="auto"/>
        <w:jc w:val="both"/>
        <w:rPr>
          <w:rFonts w:ascii="Garamond" w:eastAsia="Garamond" w:hAnsi="Garamond" w:cs="Garamond"/>
          <w:i/>
        </w:rPr>
      </w:pPr>
      <w:r>
        <w:rPr>
          <w:rFonts w:ascii="Garamond" w:eastAsia="Garamond" w:hAnsi="Garamond" w:cs="Garamond"/>
          <w:i/>
        </w:rPr>
        <w:t>O extensão e aprofundamento da</w:t>
      </w:r>
      <w:r w:rsidR="00E91507" w:rsidRPr="00621D5F">
        <w:rPr>
          <w:rFonts w:ascii="Garamond" w:eastAsia="Garamond" w:hAnsi="Garamond" w:cs="Garamond"/>
          <w:i/>
        </w:rPr>
        <w:t xml:space="preserve"> desfamiliarização e corresponsabilização do trabalho de cuidados. </w:t>
      </w:r>
    </w:p>
    <w:p w:rsidR="00D25FD4" w:rsidRPr="00621D5F" w:rsidRDefault="00E91507" w:rsidP="00621D5F">
      <w:pPr>
        <w:pStyle w:val="PargrafodaLista"/>
        <w:numPr>
          <w:ilvl w:val="0"/>
          <w:numId w:val="59"/>
        </w:numPr>
        <w:shd w:val="clear" w:color="auto" w:fill="FFFFFF" w:themeFill="background1"/>
        <w:spacing w:line="360" w:lineRule="auto"/>
        <w:jc w:val="both"/>
        <w:rPr>
          <w:rFonts w:ascii="Garamond" w:eastAsia="Garamond" w:hAnsi="Garamond" w:cs="Garamond"/>
          <w:i/>
        </w:rPr>
      </w:pPr>
      <w:r w:rsidRPr="00621D5F">
        <w:rPr>
          <w:rFonts w:ascii="Garamond" w:eastAsia="Garamond" w:hAnsi="Garamond" w:cs="Garamond"/>
          <w:i/>
        </w:rPr>
        <w:t xml:space="preserve">No espaço público é imprescindível continuar a ação para eliminar as desigualdades, nomeadamente </w:t>
      </w:r>
      <w:r w:rsidR="00621D5F">
        <w:rPr>
          <w:rFonts w:ascii="Garamond" w:eastAsia="Garamond" w:hAnsi="Garamond" w:cs="Garamond"/>
          <w:i/>
        </w:rPr>
        <w:t>a nível de</w:t>
      </w:r>
      <w:r w:rsidRPr="00621D5F">
        <w:rPr>
          <w:rFonts w:ascii="Garamond" w:eastAsia="Garamond" w:hAnsi="Garamond" w:cs="Garamond"/>
          <w:i/>
        </w:rPr>
        <w:t xml:space="preserve"> chefias intermédias na administração pública, e </w:t>
      </w:r>
      <w:r w:rsidR="00621D5F">
        <w:rPr>
          <w:rFonts w:ascii="Garamond" w:eastAsia="Garamond" w:hAnsi="Garamond" w:cs="Garamond"/>
          <w:i/>
        </w:rPr>
        <w:t xml:space="preserve">o aumento da participação das mulheres nos </w:t>
      </w:r>
      <w:r w:rsidRPr="00621D5F">
        <w:rPr>
          <w:rFonts w:ascii="Garamond" w:eastAsia="Garamond" w:hAnsi="Garamond" w:cs="Garamond"/>
          <w:i/>
        </w:rPr>
        <w:t>espaços de tomada de decisão no setor privado e nas Organizações da Sociedade Civil.</w:t>
      </w:r>
    </w:p>
    <w:p w:rsidR="00D25FD4" w:rsidRDefault="00D25FD4"/>
    <w:p w:rsidR="00D25FD4" w:rsidRDefault="00E91507">
      <w:pPr>
        <w:spacing w:after="160" w:line="259" w:lineRule="auto"/>
        <w:rPr>
          <w:rFonts w:ascii="Garamond" w:eastAsia="Garamond" w:hAnsi="Garamond" w:cs="Garamond"/>
          <w:sz w:val="28"/>
          <w:szCs w:val="28"/>
        </w:rPr>
      </w:pPr>
      <w:r>
        <w:br w:type="page"/>
      </w:r>
    </w:p>
    <w:p w:rsidR="00D25FD4" w:rsidRDefault="00E91507" w:rsidP="001B307F">
      <w:pPr>
        <w:pStyle w:val="Cabealho1"/>
        <w:numPr>
          <w:ilvl w:val="0"/>
          <w:numId w:val="1"/>
        </w:numPr>
        <w:jc w:val="both"/>
        <w:rPr>
          <w:rFonts w:ascii="Garamond" w:eastAsia="Garamond" w:hAnsi="Garamond" w:cs="Garamond"/>
          <w:sz w:val="24"/>
          <w:szCs w:val="24"/>
        </w:rPr>
      </w:pPr>
      <w:bookmarkStart w:id="43" w:name="_Toc76632478"/>
      <w:r>
        <w:rPr>
          <w:rFonts w:ascii="Garamond" w:eastAsia="Garamond" w:hAnsi="Garamond" w:cs="Garamond"/>
          <w:sz w:val="24"/>
          <w:szCs w:val="24"/>
        </w:rPr>
        <w:t>NOVOS PASSOS – PRINCÍPIOS ORIENTADORES, EIXOS E AÇÕES ESTRATÉGICAS</w:t>
      </w:r>
      <w:bookmarkEnd w:id="43"/>
      <w:r>
        <w:rPr>
          <w:rFonts w:ascii="Garamond" w:eastAsia="Garamond" w:hAnsi="Garamond" w:cs="Garamond"/>
          <w:sz w:val="24"/>
          <w:szCs w:val="24"/>
        </w:rPr>
        <w:t xml:space="preserve">  </w:t>
      </w:r>
    </w:p>
    <w:p w:rsidR="001B307F" w:rsidRPr="001B307F" w:rsidRDefault="001B307F" w:rsidP="001B307F"/>
    <w:p w:rsidR="00D25FD4" w:rsidRDefault="00E91507">
      <w:pPr>
        <w:pStyle w:val="Cabealho2"/>
        <w:numPr>
          <w:ilvl w:val="1"/>
          <w:numId w:val="1"/>
        </w:numPr>
        <w:jc w:val="both"/>
        <w:rPr>
          <w:rFonts w:ascii="Garamond" w:eastAsia="Garamond" w:hAnsi="Garamond" w:cs="Garamond"/>
          <w:b/>
          <w:color w:val="000000"/>
          <w:sz w:val="24"/>
          <w:szCs w:val="24"/>
        </w:rPr>
      </w:pPr>
      <w:bookmarkStart w:id="44" w:name="_Toc76632479"/>
      <w:r>
        <w:rPr>
          <w:rFonts w:ascii="Garamond" w:eastAsia="Garamond" w:hAnsi="Garamond" w:cs="Garamond"/>
          <w:b/>
          <w:color w:val="000000"/>
          <w:sz w:val="24"/>
          <w:szCs w:val="24"/>
        </w:rPr>
        <w:t>Princípios orientadores</w:t>
      </w:r>
      <w:bookmarkEnd w:id="44"/>
      <w:r>
        <w:rPr>
          <w:rFonts w:ascii="Garamond" w:eastAsia="Garamond" w:hAnsi="Garamond" w:cs="Garamond"/>
          <w:b/>
          <w:color w:val="000000"/>
          <w:sz w:val="24"/>
          <w:szCs w:val="24"/>
        </w:rPr>
        <w:t xml:space="preserve"> </w:t>
      </w:r>
    </w:p>
    <w:p w:rsidR="00D25FD4" w:rsidRDefault="00D25FD4">
      <w:pPr>
        <w:pBdr>
          <w:top w:val="nil"/>
          <w:left w:val="nil"/>
          <w:bottom w:val="nil"/>
          <w:right w:val="nil"/>
          <w:between w:val="nil"/>
        </w:pBdr>
        <w:spacing w:line="276" w:lineRule="auto"/>
        <w:ind w:left="720"/>
        <w:jc w:val="both"/>
        <w:rPr>
          <w:rFonts w:ascii="Garamond" w:eastAsia="Garamond" w:hAnsi="Garamond" w:cs="Garamond"/>
          <w:color w:val="000000"/>
        </w:rPr>
      </w:pPr>
    </w:p>
    <w:p w:rsidR="00D25FD4" w:rsidRDefault="00E91507">
      <w:pPr>
        <w:pBdr>
          <w:top w:val="nil"/>
          <w:left w:val="nil"/>
          <w:bottom w:val="nil"/>
          <w:right w:val="nil"/>
          <w:between w:val="nil"/>
        </w:pBdr>
        <w:spacing w:after="240" w:line="360" w:lineRule="auto"/>
        <w:ind w:left="357"/>
        <w:jc w:val="both"/>
        <w:rPr>
          <w:rFonts w:ascii="Garamond" w:eastAsia="Garamond" w:hAnsi="Garamond" w:cs="Garamond"/>
          <w:color w:val="000000"/>
        </w:rPr>
      </w:pPr>
      <w:r>
        <w:rPr>
          <w:rFonts w:ascii="Garamond" w:eastAsia="Garamond" w:hAnsi="Garamond" w:cs="Garamond"/>
          <w:b/>
          <w:color w:val="000000"/>
        </w:rPr>
        <w:t xml:space="preserve">Igualdade de Género e </w:t>
      </w:r>
      <w:r w:rsidR="00202646">
        <w:rPr>
          <w:rFonts w:ascii="Garamond" w:eastAsia="Garamond" w:hAnsi="Garamond" w:cs="Garamond"/>
          <w:b/>
          <w:color w:val="000000"/>
        </w:rPr>
        <w:t xml:space="preserve">o </w:t>
      </w:r>
      <w:r>
        <w:rPr>
          <w:rFonts w:ascii="Garamond" w:eastAsia="Garamond" w:hAnsi="Garamond" w:cs="Garamond"/>
          <w:b/>
          <w:color w:val="000000"/>
        </w:rPr>
        <w:t>Respeito pela Diversidade</w:t>
      </w:r>
      <w:r>
        <w:rPr>
          <w:rFonts w:ascii="Garamond" w:eastAsia="Garamond" w:hAnsi="Garamond" w:cs="Garamond"/>
          <w:color w:val="000000"/>
        </w:rPr>
        <w:t xml:space="preserve">: A igualdade de género é considerada uma questão de direitos humanos e uma pré-condição para o desenvolvimento sustentável centrado nas pessoas. Requer o respeito e </w:t>
      </w:r>
      <w:r w:rsidR="00202646">
        <w:rPr>
          <w:rFonts w:ascii="Garamond" w:eastAsia="Garamond" w:hAnsi="Garamond" w:cs="Garamond"/>
          <w:color w:val="000000"/>
        </w:rPr>
        <w:t xml:space="preserve">a </w:t>
      </w:r>
      <w:r>
        <w:rPr>
          <w:rFonts w:ascii="Garamond" w:eastAsia="Garamond" w:hAnsi="Garamond" w:cs="Garamond"/>
          <w:color w:val="000000"/>
        </w:rPr>
        <w:t xml:space="preserve">atenção à diversidade da pessoa humana, homens e mulheres, rapazes e meninas, em termos culturais, etários, proveniência geográfica, situação económica, condição de deficiência, orientação sexual, entre outros. Implica que os interesses, </w:t>
      </w:r>
      <w:r w:rsidR="00202646">
        <w:rPr>
          <w:rFonts w:ascii="Garamond" w:eastAsia="Garamond" w:hAnsi="Garamond" w:cs="Garamond"/>
          <w:color w:val="000000"/>
        </w:rPr>
        <w:t xml:space="preserve">as </w:t>
      </w:r>
      <w:r>
        <w:rPr>
          <w:rFonts w:ascii="Garamond" w:eastAsia="Garamond" w:hAnsi="Garamond" w:cs="Garamond"/>
          <w:color w:val="000000"/>
        </w:rPr>
        <w:t>necessidades e prioridades das pessoas sejam levadas em consideração, reconhecendo a diversidade.</w:t>
      </w:r>
    </w:p>
    <w:p w:rsidR="00D25FD4" w:rsidRDefault="00E91507">
      <w:pPr>
        <w:pBdr>
          <w:top w:val="nil"/>
          <w:left w:val="nil"/>
          <w:bottom w:val="nil"/>
          <w:right w:val="nil"/>
          <w:between w:val="nil"/>
        </w:pBdr>
        <w:spacing w:after="240" w:line="360" w:lineRule="auto"/>
        <w:ind w:left="357"/>
        <w:jc w:val="both"/>
        <w:rPr>
          <w:rFonts w:ascii="Garamond" w:eastAsia="Garamond" w:hAnsi="Garamond" w:cs="Garamond"/>
          <w:color w:val="000000"/>
        </w:rPr>
      </w:pPr>
      <w:r>
        <w:rPr>
          <w:rFonts w:ascii="Garamond" w:eastAsia="Garamond" w:hAnsi="Garamond" w:cs="Garamond"/>
          <w:b/>
          <w:color w:val="000000"/>
        </w:rPr>
        <w:t>Empoderamento das Mulheres e Meninas</w:t>
      </w:r>
      <w:r>
        <w:rPr>
          <w:rFonts w:ascii="Garamond" w:eastAsia="Garamond" w:hAnsi="Garamond" w:cs="Garamond"/>
          <w:color w:val="000000"/>
        </w:rPr>
        <w:t>: refere-se ao desenvolvimento das capa</w:t>
      </w:r>
      <w:r w:rsidR="0057730D">
        <w:rPr>
          <w:rFonts w:ascii="Garamond" w:eastAsia="Garamond" w:hAnsi="Garamond" w:cs="Garamond"/>
          <w:color w:val="000000"/>
        </w:rPr>
        <w:t>cidades de mulheres e meninas para</w:t>
      </w:r>
      <w:r>
        <w:rPr>
          <w:rFonts w:ascii="Garamond" w:eastAsia="Garamond" w:hAnsi="Garamond" w:cs="Garamond"/>
          <w:color w:val="000000"/>
        </w:rPr>
        <w:t xml:space="preserve"> terem autonomia, controle e poder sobre suas próprias vidas. Implica processos de conscientização, e de criação de oportunidades de escolhas, e de acesso e controle sobre recursos. Passa pela transformação das praticas institucionais para eliminar a discriminação e as desigualdades de género. Para promover o empoderamento</w:t>
      </w:r>
      <w:r w:rsidR="0057730D">
        <w:rPr>
          <w:rFonts w:ascii="Garamond" w:eastAsia="Garamond" w:hAnsi="Garamond" w:cs="Garamond"/>
          <w:color w:val="000000"/>
        </w:rPr>
        <w:t>,</w:t>
      </w:r>
      <w:r>
        <w:rPr>
          <w:rFonts w:ascii="Garamond" w:eastAsia="Garamond" w:hAnsi="Garamond" w:cs="Garamond"/>
          <w:color w:val="000000"/>
        </w:rPr>
        <w:t xml:space="preserve"> as ações devem criar um ambiente favorável para que elas sejam os próprios agentes de mudança, mas também </w:t>
      </w:r>
      <w:r w:rsidR="0057730D">
        <w:rPr>
          <w:rFonts w:ascii="Garamond" w:eastAsia="Garamond" w:hAnsi="Garamond" w:cs="Garamond"/>
          <w:color w:val="000000"/>
        </w:rPr>
        <w:t>com o</w:t>
      </w:r>
      <w:r>
        <w:rPr>
          <w:rFonts w:ascii="Garamond" w:eastAsia="Garamond" w:hAnsi="Garamond" w:cs="Garamond"/>
          <w:color w:val="000000"/>
        </w:rPr>
        <w:t xml:space="preserve"> engaja</w:t>
      </w:r>
      <w:r w:rsidR="0057730D">
        <w:rPr>
          <w:rFonts w:ascii="Garamond" w:eastAsia="Garamond" w:hAnsi="Garamond" w:cs="Garamond"/>
          <w:color w:val="000000"/>
        </w:rPr>
        <w:t>mento</w:t>
      </w:r>
      <w:r>
        <w:rPr>
          <w:rFonts w:ascii="Garamond" w:eastAsia="Garamond" w:hAnsi="Garamond" w:cs="Garamond"/>
          <w:color w:val="000000"/>
        </w:rPr>
        <w:t xml:space="preserve"> </w:t>
      </w:r>
      <w:r w:rsidR="0057730D">
        <w:rPr>
          <w:rFonts w:ascii="Garamond" w:eastAsia="Garamond" w:hAnsi="Garamond" w:cs="Garamond"/>
          <w:color w:val="000000"/>
        </w:rPr>
        <w:t>d</w:t>
      </w:r>
      <w:r>
        <w:rPr>
          <w:rFonts w:ascii="Garamond" w:eastAsia="Garamond" w:hAnsi="Garamond" w:cs="Garamond"/>
          <w:color w:val="000000"/>
        </w:rPr>
        <w:t>os homens.</w:t>
      </w:r>
    </w:p>
    <w:p w:rsidR="00D25FD4" w:rsidRDefault="00E91507">
      <w:pPr>
        <w:pBdr>
          <w:top w:val="nil"/>
          <w:left w:val="nil"/>
          <w:bottom w:val="nil"/>
          <w:right w:val="nil"/>
          <w:between w:val="nil"/>
        </w:pBdr>
        <w:spacing w:after="240" w:line="360" w:lineRule="auto"/>
        <w:ind w:left="357"/>
        <w:jc w:val="both"/>
        <w:rPr>
          <w:rFonts w:ascii="Garamond" w:eastAsia="Garamond" w:hAnsi="Garamond" w:cs="Garamond"/>
          <w:color w:val="000000"/>
        </w:rPr>
      </w:pPr>
      <w:r>
        <w:rPr>
          <w:rFonts w:ascii="Garamond" w:eastAsia="Garamond" w:hAnsi="Garamond" w:cs="Garamond"/>
          <w:b/>
          <w:color w:val="000000"/>
        </w:rPr>
        <w:t>Justiça Social, Participação e Controle Social</w:t>
      </w:r>
      <w:r>
        <w:rPr>
          <w:rFonts w:ascii="Garamond" w:eastAsia="Garamond" w:hAnsi="Garamond" w:cs="Garamond"/>
          <w:color w:val="000000"/>
        </w:rPr>
        <w:t xml:space="preserve">: é reconhecida a necessidade de redistribuição equitativa de bens e riquezas produzidos pela sociedade, na busca do equilíbrio social e da eliminação das desigualdades sociais, que afetam de forma especial as mulheres e meninas. Deve ser privilegiado o diálogo aberto e </w:t>
      </w:r>
      <w:r>
        <w:rPr>
          <w:rFonts w:ascii="Garamond" w:eastAsia="Garamond" w:hAnsi="Garamond" w:cs="Garamond"/>
        </w:rPr>
        <w:t>contínuo</w:t>
      </w:r>
      <w:r>
        <w:rPr>
          <w:rFonts w:ascii="Garamond" w:eastAsia="Garamond" w:hAnsi="Garamond" w:cs="Garamond"/>
          <w:color w:val="000000"/>
        </w:rPr>
        <w:t xml:space="preserve"> e a participação social, em especial de mulheres e de organizações da sociedade civil, no desenvolvimento, implementação, monitorização e a avaliação de medidas que buscam a igualdade de género.    </w:t>
      </w:r>
    </w:p>
    <w:p w:rsidR="00D25FD4" w:rsidRDefault="00E91507">
      <w:pPr>
        <w:pBdr>
          <w:top w:val="nil"/>
          <w:left w:val="nil"/>
          <w:bottom w:val="nil"/>
          <w:right w:val="nil"/>
          <w:between w:val="nil"/>
        </w:pBdr>
        <w:spacing w:after="240" w:line="360" w:lineRule="auto"/>
        <w:ind w:left="357"/>
        <w:jc w:val="both"/>
        <w:rPr>
          <w:rFonts w:ascii="Garamond" w:eastAsia="Garamond" w:hAnsi="Garamond" w:cs="Garamond"/>
          <w:color w:val="000000"/>
        </w:rPr>
      </w:pPr>
      <w:r>
        <w:rPr>
          <w:rFonts w:ascii="Garamond" w:eastAsia="Garamond" w:hAnsi="Garamond" w:cs="Garamond"/>
          <w:b/>
          <w:color w:val="000000"/>
        </w:rPr>
        <w:t>Transversalização da abordagem de género</w:t>
      </w:r>
      <w:r>
        <w:rPr>
          <w:rFonts w:ascii="Garamond" w:eastAsia="Garamond" w:hAnsi="Garamond" w:cs="Garamond"/>
          <w:color w:val="000000"/>
        </w:rPr>
        <w:t xml:space="preserve">: a transversalização da abordagem de género não é um fim em si, mas um meio para atingir um fim. Requer a integração da perspetiva de género em todas as atividades e em todos os programas de governação nacional e local. </w:t>
      </w:r>
      <w:r>
        <w:rPr>
          <w:rFonts w:ascii="Garamond" w:eastAsia="Garamond" w:hAnsi="Garamond" w:cs="Garamond"/>
        </w:rPr>
        <w:t>É uma</w:t>
      </w:r>
      <w:r>
        <w:rPr>
          <w:rFonts w:ascii="Garamond" w:eastAsia="Garamond" w:hAnsi="Garamond" w:cs="Garamond"/>
          <w:color w:val="000000"/>
        </w:rPr>
        <w:t xml:space="preserve"> das abordagens privilegiadas no país, central nos processos de planificação estratégica nacional e sectoriais. Há um compromisso contínuo com a integração da abordagem de género a todos os níveis -  nas pesquisas e análises, na legislação, no desenvolvimento de políticas, planos, programas e iniciativas sectoriais e locais e orçamentaç</w:t>
      </w:r>
      <w:r>
        <w:rPr>
          <w:rFonts w:ascii="Garamond" w:eastAsia="Garamond" w:hAnsi="Garamond" w:cs="Garamond"/>
        </w:rPr>
        <w:t>ão sensível ao género</w:t>
      </w:r>
      <w:r>
        <w:rPr>
          <w:rFonts w:ascii="Garamond" w:eastAsia="Garamond" w:hAnsi="Garamond" w:cs="Garamond"/>
          <w:color w:val="000000"/>
        </w:rPr>
        <w:t xml:space="preserve">. </w:t>
      </w:r>
    </w:p>
    <w:p w:rsidR="00D25FD4" w:rsidRDefault="00E91507">
      <w:pPr>
        <w:pBdr>
          <w:top w:val="nil"/>
          <w:left w:val="nil"/>
          <w:bottom w:val="nil"/>
          <w:right w:val="nil"/>
          <w:between w:val="nil"/>
        </w:pBdr>
        <w:spacing w:after="240" w:line="360" w:lineRule="auto"/>
        <w:ind w:left="357"/>
        <w:jc w:val="both"/>
        <w:rPr>
          <w:rFonts w:ascii="Garamond" w:eastAsia="Garamond" w:hAnsi="Garamond" w:cs="Garamond"/>
          <w:color w:val="000000"/>
        </w:rPr>
      </w:pPr>
      <w:r>
        <w:rPr>
          <w:rFonts w:ascii="Garamond" w:eastAsia="Garamond" w:hAnsi="Garamond" w:cs="Garamond"/>
          <w:b/>
          <w:color w:val="000000"/>
        </w:rPr>
        <w:t>Programas e ações especificas de género</w:t>
      </w:r>
      <w:r>
        <w:rPr>
          <w:rFonts w:ascii="Garamond" w:eastAsia="Garamond" w:hAnsi="Garamond" w:cs="Garamond"/>
          <w:color w:val="000000"/>
        </w:rPr>
        <w:t xml:space="preserve">: são intervenções direcionadas para promover a igualdade de género e o empoderamento das mulheres, particularmente onde a discriminação persistente. São importantes para reduzir as disparidades e continuam a desempenhar um papel importante na promoção da igualdade de género. As intervenções, dependendo da situação, podem visar mulheres ou homens exclusivamente, dependendo da situação. Também podem criar condições gerais para garantir os direitos civis, políticos, económicos, sociais e culturais das mulheres e dos homens, e uma vida de dignidade e não-discriminação. São necessárias porque a igualdade de género ainda não foi alcançada e os processos de transversalização de género ainda não estão suficientemente desenvolvidos e consolidados. </w:t>
      </w:r>
    </w:p>
    <w:p w:rsidR="00D25FD4" w:rsidRDefault="00E91507">
      <w:pPr>
        <w:pBdr>
          <w:top w:val="nil"/>
          <w:left w:val="nil"/>
          <w:bottom w:val="nil"/>
          <w:right w:val="nil"/>
          <w:between w:val="nil"/>
        </w:pBdr>
        <w:spacing w:after="240" w:line="360" w:lineRule="auto"/>
        <w:ind w:left="357"/>
        <w:jc w:val="both"/>
        <w:rPr>
          <w:rFonts w:ascii="Garamond" w:eastAsia="Garamond" w:hAnsi="Garamond" w:cs="Garamond"/>
          <w:color w:val="000000"/>
        </w:rPr>
      </w:pPr>
      <w:r>
        <w:rPr>
          <w:rFonts w:ascii="Garamond" w:eastAsia="Garamond" w:hAnsi="Garamond" w:cs="Garamond"/>
          <w:b/>
          <w:color w:val="000000"/>
        </w:rPr>
        <w:t>Medidas Especiais Temporárias:</w:t>
      </w:r>
      <w:r>
        <w:rPr>
          <w:rFonts w:ascii="Garamond" w:eastAsia="Garamond" w:hAnsi="Garamond" w:cs="Garamond"/>
          <w:b/>
          <w:color w:val="000000"/>
          <w:sz w:val="28"/>
          <w:szCs w:val="28"/>
          <w:vertAlign w:val="superscript"/>
        </w:rPr>
        <w:footnoteReference w:id="47"/>
      </w:r>
      <w:r>
        <w:rPr>
          <w:rFonts w:ascii="Garamond" w:eastAsia="Garamond" w:hAnsi="Garamond" w:cs="Garamond"/>
          <w:b/>
          <w:color w:val="000000"/>
          <w:sz w:val="28"/>
          <w:szCs w:val="28"/>
        </w:rPr>
        <w:t xml:space="preserve"> </w:t>
      </w:r>
      <w:r>
        <w:rPr>
          <w:rFonts w:ascii="Garamond" w:eastAsia="Garamond" w:hAnsi="Garamond" w:cs="Garamond"/>
          <w:color w:val="000000"/>
        </w:rPr>
        <w:t>são estratégias para acelerar a igualdade de resultados entre mulheres e homens, pelo que devem ser aplicadas sempre que se pretende uma rápida evolução ou eliminação de práticas culturais, atitudes e comportamentos estereotipados que colocam as mulheres em desvantagem, em diversas áreas e com grupos específicos. Mais do que uma exceção à norma de não discriminação, são uma estratégia para alcançar a igualdade e cessam quando os objetivos de igualdade de oportunidade e tratamento sejam alcançados. São especiais</w:t>
      </w:r>
      <w:r>
        <w:rPr>
          <w:rFonts w:ascii="Garamond" w:eastAsia="Garamond" w:hAnsi="Garamond" w:cs="Garamond"/>
          <w:b/>
          <w:color w:val="000000"/>
        </w:rPr>
        <w:t xml:space="preserve"> </w:t>
      </w:r>
      <w:r>
        <w:rPr>
          <w:rFonts w:ascii="Garamond" w:eastAsia="Garamond" w:hAnsi="Garamond" w:cs="Garamond"/>
          <w:color w:val="000000"/>
        </w:rPr>
        <w:t xml:space="preserve">no sentido de que se destinam a um objetivo específico e temporárias porque devem ser descontinuadas quando os resultados desejados tiverem sido alcançados e mantidos por certo tempo. </w:t>
      </w:r>
    </w:p>
    <w:p w:rsidR="00D25FD4" w:rsidRDefault="00E91507">
      <w:pPr>
        <w:pBdr>
          <w:top w:val="nil"/>
          <w:left w:val="nil"/>
          <w:bottom w:val="nil"/>
          <w:right w:val="nil"/>
          <w:between w:val="nil"/>
        </w:pBdr>
        <w:spacing w:after="240" w:line="360" w:lineRule="auto"/>
        <w:ind w:left="357"/>
        <w:jc w:val="both"/>
        <w:rPr>
          <w:rFonts w:ascii="Garamond" w:eastAsia="Garamond" w:hAnsi="Garamond" w:cs="Garamond"/>
          <w:color w:val="000000"/>
          <w:highlight w:val="white"/>
        </w:rPr>
      </w:pPr>
      <w:bookmarkStart w:id="45" w:name="_heading=h.19c6y18" w:colFirst="0" w:colLast="0"/>
      <w:bookmarkEnd w:id="45"/>
      <w:r>
        <w:rPr>
          <w:rFonts w:ascii="Garamond" w:eastAsia="Garamond" w:hAnsi="Garamond" w:cs="Garamond"/>
          <w:b/>
          <w:color w:val="000000"/>
        </w:rPr>
        <w:t>Intersecionalidade</w:t>
      </w:r>
      <w:r>
        <w:rPr>
          <w:rFonts w:ascii="Garamond" w:eastAsia="Garamond" w:hAnsi="Garamond" w:cs="Garamond"/>
          <w:color w:val="000000"/>
        </w:rPr>
        <w:t>: a discriminação e as desigualdades resultam da interseção de vários fatores e as medidas que buscam corrigi-las têm que ter em conta as desvantagens que ocorrem no cruzamento de sexo com outras variáveis, como idade, condição económica, proveniência geográfica, deficiência, orientação sexual e i</w:t>
      </w:r>
      <w:r w:rsidR="00E3502E">
        <w:rPr>
          <w:rFonts w:ascii="Garamond" w:eastAsia="Garamond" w:hAnsi="Garamond" w:cs="Garamond"/>
          <w:color w:val="000000"/>
        </w:rPr>
        <w:t>dentidade de género, imigração de entre outras</w:t>
      </w:r>
      <w:r>
        <w:rPr>
          <w:rFonts w:ascii="Garamond" w:eastAsia="Garamond" w:hAnsi="Garamond" w:cs="Garamond"/>
          <w:color w:val="000000"/>
        </w:rPr>
        <w:t xml:space="preserve">. </w:t>
      </w:r>
      <w:r>
        <w:rPr>
          <w:rFonts w:ascii="Garamond" w:eastAsia="Garamond" w:hAnsi="Garamond" w:cs="Garamond"/>
          <w:color w:val="000000"/>
          <w:highlight w:val="white"/>
        </w:rPr>
        <w:t xml:space="preserve">Responde diretamente à perspetiva da interdependência, indivisibilidade e universalidade dos direitos humanos e </w:t>
      </w:r>
      <w:r>
        <w:rPr>
          <w:rFonts w:ascii="Garamond" w:eastAsia="Garamond" w:hAnsi="Garamond" w:cs="Garamond"/>
          <w:highlight w:val="white"/>
        </w:rPr>
        <w:t>está</w:t>
      </w:r>
      <w:r>
        <w:rPr>
          <w:rFonts w:ascii="Garamond" w:eastAsia="Garamond" w:hAnsi="Garamond" w:cs="Garamond"/>
          <w:color w:val="000000"/>
          <w:highlight w:val="white"/>
        </w:rPr>
        <w:t xml:space="preserve"> alinhado com o princípio de “não deixar ninguém para trás” da Agenda 2030. As ações e políticas devem orientar-se para os desafios específicos de grupos mais vulneráveis e que sofrem discriminações múltiplas. Destaca a centralidade da utilização e divulgação de dados desagregados, da identificação de brechas e problemas que afetam de forma </w:t>
      </w:r>
      <w:r>
        <w:rPr>
          <w:rFonts w:ascii="Garamond" w:eastAsia="Garamond" w:hAnsi="Garamond" w:cs="Garamond"/>
          <w:highlight w:val="white"/>
        </w:rPr>
        <w:t>específica</w:t>
      </w:r>
      <w:r>
        <w:rPr>
          <w:rFonts w:ascii="Garamond" w:eastAsia="Garamond" w:hAnsi="Garamond" w:cs="Garamond"/>
          <w:color w:val="000000"/>
          <w:highlight w:val="white"/>
        </w:rPr>
        <w:t xml:space="preserve"> esses grupos e a definição de metas.  </w:t>
      </w:r>
    </w:p>
    <w:p w:rsidR="00D25FD4" w:rsidRDefault="00E91507">
      <w:pPr>
        <w:pBdr>
          <w:top w:val="nil"/>
          <w:left w:val="nil"/>
          <w:bottom w:val="nil"/>
          <w:right w:val="nil"/>
          <w:between w:val="nil"/>
        </w:pBdr>
        <w:spacing w:after="240" w:line="360" w:lineRule="auto"/>
        <w:ind w:left="357"/>
        <w:jc w:val="both"/>
        <w:rPr>
          <w:rFonts w:ascii="Garamond" w:eastAsia="Garamond" w:hAnsi="Garamond" w:cs="Garamond"/>
          <w:color w:val="000000"/>
        </w:rPr>
      </w:pPr>
      <w:r>
        <w:rPr>
          <w:rFonts w:ascii="Garamond" w:eastAsia="Garamond" w:hAnsi="Garamond" w:cs="Garamond"/>
          <w:b/>
          <w:color w:val="000000"/>
        </w:rPr>
        <w:t>Territorialização:</w:t>
      </w:r>
      <w:r>
        <w:rPr>
          <w:rFonts w:ascii="GothamLight" w:eastAsia="GothamLight" w:hAnsi="GothamLight" w:cs="GothamLight"/>
          <w:color w:val="000000"/>
          <w:sz w:val="20"/>
          <w:szCs w:val="20"/>
        </w:rPr>
        <w:t xml:space="preserve"> </w:t>
      </w:r>
      <w:r>
        <w:rPr>
          <w:rFonts w:ascii="Garamond" w:eastAsia="Garamond" w:hAnsi="Garamond" w:cs="Garamond"/>
          <w:color w:val="000000"/>
        </w:rPr>
        <w:t>a redução das desigualdades e das assimetrias regionais é matéria de consenso a nível dos decisores políticos. A transversalização da igualdade de género é fundamental no processo de regionalização, permitindo abordar, localmente as desigualdades e assimetrias regionais de género. É uma oportunidade de gerar mais oportunidades económicas locais para as mulheres e necessidade de reforço de capacidades a vários níveis, para a formulação de projetos de investimento que integram uma abordagem de género.</w:t>
      </w:r>
    </w:p>
    <w:p w:rsidR="00D25FD4" w:rsidRPr="00ED74A2" w:rsidRDefault="00E91507">
      <w:pPr>
        <w:pBdr>
          <w:top w:val="nil"/>
          <w:left w:val="nil"/>
          <w:bottom w:val="nil"/>
          <w:right w:val="nil"/>
          <w:between w:val="nil"/>
        </w:pBdr>
        <w:spacing w:after="240" w:line="360" w:lineRule="auto"/>
        <w:ind w:left="357"/>
        <w:jc w:val="both"/>
        <w:rPr>
          <w:rFonts w:ascii="Garamond" w:eastAsia="Garamond" w:hAnsi="Garamond" w:cs="Garamond"/>
          <w:color w:val="000000"/>
        </w:rPr>
      </w:pPr>
      <w:r w:rsidRPr="00ED74A2">
        <w:rPr>
          <w:rFonts w:ascii="Garamond" w:eastAsia="Garamond" w:hAnsi="Garamond" w:cs="Garamond"/>
          <w:b/>
          <w:color w:val="000000"/>
        </w:rPr>
        <w:t xml:space="preserve">Parcerias: </w:t>
      </w:r>
      <w:r>
        <w:rPr>
          <w:rFonts w:ascii="Garamond" w:eastAsia="Garamond" w:hAnsi="Garamond" w:cs="Garamond"/>
          <w:color w:val="000000"/>
        </w:rPr>
        <w:t>numa lógica de corresponsabilização, partilha de conhecimento, capitalização dos recursos e sustentabilidad</w:t>
      </w:r>
      <w:r w:rsidR="00E3502E">
        <w:rPr>
          <w:rFonts w:ascii="Garamond" w:eastAsia="Garamond" w:hAnsi="Garamond" w:cs="Garamond"/>
          <w:color w:val="000000"/>
        </w:rPr>
        <w:t xml:space="preserve">e dos resultados, privilegiam </w:t>
      </w:r>
      <w:r>
        <w:rPr>
          <w:rFonts w:ascii="Garamond" w:eastAsia="Garamond" w:hAnsi="Garamond" w:cs="Garamond"/>
          <w:color w:val="000000"/>
        </w:rPr>
        <w:t>as parcerias para a implementação efetiva do PNIG 2021-2025, partindo do pressuposto de que</w:t>
      </w:r>
      <w:r w:rsidR="00E3502E">
        <w:rPr>
          <w:rFonts w:ascii="Garamond" w:eastAsia="Garamond" w:hAnsi="Garamond" w:cs="Garamond"/>
          <w:color w:val="000000"/>
        </w:rPr>
        <w:t>,</w:t>
      </w:r>
      <w:r>
        <w:rPr>
          <w:rFonts w:ascii="Garamond" w:eastAsia="Garamond" w:hAnsi="Garamond" w:cs="Garamond"/>
          <w:color w:val="000000"/>
        </w:rPr>
        <w:t xml:space="preserve"> a igualdade de género é uma prioridade transversal em todas as áreas de desenvolvimento. O sucesso da implementação do plano depende do trabalho em rede, das sinergias e da colaboração e parceria efetiva entre vários atores e a diferentes níveis, </w:t>
      </w:r>
      <w:r w:rsidRPr="00ED74A2">
        <w:rPr>
          <w:rFonts w:ascii="Garamond" w:eastAsia="Garamond" w:hAnsi="Garamond" w:cs="Garamond"/>
          <w:color w:val="000000"/>
        </w:rPr>
        <w:t>nomeadamente, os sectores e instituições governamentais, organizações da sociedade civil organizada, academia, sector privado, autarquias, parlamento, entre outros. Especial atenção deve ser dada a parceria com organizações internacionais e regionais e a cooperação sul-sul, na procura de conhecimento e de trocas de experiências e assistência técnica que possam apoiar na prossecução dos resultados preconizados.</w:t>
      </w:r>
    </w:p>
    <w:p w:rsidR="00D25FD4" w:rsidRPr="001536F2" w:rsidRDefault="00E91507">
      <w:pPr>
        <w:pStyle w:val="Cabealho2"/>
        <w:numPr>
          <w:ilvl w:val="2"/>
          <w:numId w:val="1"/>
        </w:numPr>
        <w:ind w:hanging="504"/>
        <w:jc w:val="both"/>
        <w:rPr>
          <w:rFonts w:ascii="Garamond" w:eastAsia="Garamond" w:hAnsi="Garamond" w:cs="Garamond"/>
          <w:color w:val="000000"/>
          <w:sz w:val="24"/>
          <w:szCs w:val="24"/>
        </w:rPr>
      </w:pPr>
      <w:bookmarkStart w:id="46" w:name="_Toc76632480"/>
      <w:r w:rsidRPr="001536F2">
        <w:rPr>
          <w:rFonts w:ascii="Garamond" w:eastAsia="Garamond" w:hAnsi="Garamond" w:cs="Garamond"/>
          <w:color w:val="000000"/>
          <w:sz w:val="24"/>
          <w:szCs w:val="24"/>
        </w:rPr>
        <w:t>Visão e missão do PNIG</w:t>
      </w:r>
      <w:bookmarkEnd w:id="46"/>
    </w:p>
    <w:p w:rsidR="00D25FD4" w:rsidRDefault="00D25FD4">
      <w:pPr>
        <w:pBdr>
          <w:top w:val="nil"/>
          <w:left w:val="nil"/>
          <w:bottom w:val="nil"/>
          <w:right w:val="nil"/>
          <w:between w:val="nil"/>
        </w:pBdr>
        <w:spacing w:line="360" w:lineRule="auto"/>
        <w:jc w:val="both"/>
        <w:rPr>
          <w:rFonts w:ascii="Garamond" w:eastAsia="Garamond" w:hAnsi="Garamond" w:cs="Garamond"/>
          <w:color w:val="000000"/>
          <w:sz w:val="28"/>
          <w:szCs w:val="28"/>
          <w:u w:val="single"/>
        </w:rPr>
      </w:pPr>
    </w:p>
    <w:p w:rsidR="00D25FD4" w:rsidRDefault="00E91507">
      <w:pPr>
        <w:pBdr>
          <w:top w:val="nil"/>
          <w:left w:val="nil"/>
          <w:bottom w:val="nil"/>
          <w:right w:val="nil"/>
          <w:between w:val="nil"/>
        </w:pBdr>
        <w:spacing w:after="240" w:line="360" w:lineRule="auto"/>
        <w:ind w:left="357"/>
        <w:jc w:val="both"/>
        <w:rPr>
          <w:rFonts w:ascii="Garamond" w:eastAsia="Garamond" w:hAnsi="Garamond" w:cs="Garamond"/>
          <w:b/>
          <w:color w:val="000000"/>
        </w:rPr>
      </w:pPr>
      <w:r>
        <w:rPr>
          <w:rFonts w:ascii="Garamond" w:eastAsia="Garamond" w:hAnsi="Garamond" w:cs="Garamond"/>
          <w:b/>
          <w:color w:val="000000"/>
        </w:rPr>
        <w:t xml:space="preserve">Visão: </w:t>
      </w:r>
      <w:r>
        <w:rPr>
          <w:rFonts w:ascii="Garamond" w:eastAsia="Garamond" w:hAnsi="Garamond" w:cs="Garamond"/>
          <w:color w:val="000000"/>
        </w:rPr>
        <w:t xml:space="preserve">alinhada com o Programa do VIII Governo Constitucional e do PEDS, a visão do PNIG é de um Cabo </w:t>
      </w:r>
      <w:r w:rsidR="00E3502E">
        <w:rPr>
          <w:rFonts w:ascii="Garamond" w:eastAsia="Garamond" w:hAnsi="Garamond" w:cs="Garamond"/>
          <w:color w:val="000000"/>
        </w:rPr>
        <w:t xml:space="preserve">Verde, </w:t>
      </w:r>
      <w:r>
        <w:rPr>
          <w:rFonts w:ascii="Garamond" w:eastAsia="Garamond" w:hAnsi="Garamond" w:cs="Garamond"/>
          <w:color w:val="000000"/>
        </w:rPr>
        <w:t>país desenvolvido, inclusivo, democrático, aberto ao mundo, moderno, seguro, onde imperam o pleno emprego e a liberdade plena para todos e todas</w:t>
      </w:r>
      <w:r>
        <w:rPr>
          <w:rFonts w:ascii="Garamond" w:eastAsia="Garamond" w:hAnsi="Garamond" w:cs="Garamond"/>
          <w:b/>
          <w:color w:val="000000"/>
        </w:rPr>
        <w:t xml:space="preserve">. </w:t>
      </w:r>
    </w:p>
    <w:p w:rsidR="00D25FD4" w:rsidRDefault="00E91507">
      <w:pPr>
        <w:pBdr>
          <w:top w:val="nil"/>
          <w:left w:val="nil"/>
          <w:bottom w:val="nil"/>
          <w:right w:val="nil"/>
          <w:between w:val="nil"/>
        </w:pBdr>
        <w:spacing w:after="240" w:line="360" w:lineRule="auto"/>
        <w:ind w:left="357"/>
        <w:jc w:val="both"/>
        <w:rPr>
          <w:rFonts w:ascii="Garamond" w:eastAsia="Garamond" w:hAnsi="Garamond" w:cs="Garamond"/>
          <w:color w:val="000000"/>
        </w:rPr>
      </w:pPr>
      <w:r>
        <w:rPr>
          <w:rFonts w:ascii="Garamond" w:eastAsia="Garamond" w:hAnsi="Garamond" w:cs="Garamond"/>
          <w:b/>
          <w:color w:val="000000"/>
        </w:rPr>
        <w:t xml:space="preserve"> Missão: </w:t>
      </w:r>
      <w:r>
        <w:rPr>
          <w:rFonts w:ascii="Garamond" w:eastAsia="Garamond" w:hAnsi="Garamond" w:cs="Garamond"/>
          <w:color w:val="000000"/>
        </w:rPr>
        <w:t>contribuir de forma integral para a promoção da igualdade de direitos, deveres e oportunidades para homens e mulheres e ao empoderamento das mulheres.</w:t>
      </w:r>
    </w:p>
    <w:p w:rsidR="00D25FD4" w:rsidRDefault="00E91507">
      <w:pPr>
        <w:pStyle w:val="Cabealho2"/>
        <w:numPr>
          <w:ilvl w:val="1"/>
          <w:numId w:val="1"/>
        </w:numPr>
        <w:jc w:val="both"/>
        <w:rPr>
          <w:rFonts w:ascii="Garamond" w:eastAsia="Garamond" w:hAnsi="Garamond" w:cs="Garamond"/>
          <w:b/>
          <w:color w:val="000000"/>
          <w:sz w:val="24"/>
          <w:szCs w:val="24"/>
        </w:rPr>
      </w:pPr>
      <w:bookmarkStart w:id="47" w:name="_Toc76632481"/>
      <w:r>
        <w:rPr>
          <w:rFonts w:ascii="Garamond" w:eastAsia="Garamond" w:hAnsi="Garamond" w:cs="Garamond"/>
          <w:b/>
          <w:color w:val="000000"/>
          <w:sz w:val="24"/>
          <w:szCs w:val="24"/>
        </w:rPr>
        <w:t>Eixos Prioritários</w:t>
      </w:r>
      <w:bookmarkEnd w:id="47"/>
      <w:r>
        <w:rPr>
          <w:rFonts w:ascii="Garamond" w:eastAsia="Garamond" w:hAnsi="Garamond" w:cs="Garamond"/>
          <w:b/>
          <w:color w:val="000000"/>
          <w:sz w:val="24"/>
          <w:szCs w:val="24"/>
        </w:rPr>
        <w:t xml:space="preserve"> </w:t>
      </w:r>
    </w:p>
    <w:p w:rsidR="00D25FD4" w:rsidRDefault="00D25FD4">
      <w:pPr>
        <w:spacing w:line="360" w:lineRule="auto"/>
        <w:jc w:val="both"/>
        <w:rPr>
          <w:rFonts w:ascii="Garamond" w:eastAsia="Garamond" w:hAnsi="Garamond" w:cs="Garamond"/>
        </w:rPr>
      </w:pPr>
    </w:p>
    <w:p w:rsidR="00D25FD4" w:rsidRPr="00DE3EBD" w:rsidRDefault="00E91507" w:rsidP="00755848">
      <w:pPr>
        <w:pStyle w:val="PargrafodaLista"/>
        <w:numPr>
          <w:ilvl w:val="0"/>
          <w:numId w:val="38"/>
        </w:numPr>
        <w:pBdr>
          <w:top w:val="nil"/>
          <w:left w:val="nil"/>
          <w:bottom w:val="nil"/>
          <w:right w:val="nil"/>
          <w:between w:val="nil"/>
        </w:pBdr>
        <w:spacing w:after="240" w:line="360" w:lineRule="auto"/>
        <w:jc w:val="both"/>
        <w:rPr>
          <w:rFonts w:ascii="Garamond" w:eastAsia="Garamond" w:hAnsi="Garamond" w:cs="Garamond"/>
          <w:color w:val="000000"/>
        </w:rPr>
      </w:pPr>
      <w:r w:rsidRPr="004A4EE1">
        <w:rPr>
          <w:rFonts w:ascii="Garamond" w:eastAsia="Garamond" w:hAnsi="Garamond" w:cs="Garamond"/>
        </w:rPr>
        <w:t>Considerando o contexto e os principais problemas</w:t>
      </w:r>
      <w:r w:rsidR="00D13F75" w:rsidRPr="004A4EE1">
        <w:rPr>
          <w:rFonts w:ascii="Garamond" w:eastAsia="Garamond" w:hAnsi="Garamond" w:cs="Garamond"/>
        </w:rPr>
        <w:t xml:space="preserve"> identificados na elaboração do presente Plano, as recomendações </w:t>
      </w:r>
      <w:r w:rsidR="00D13F75" w:rsidRPr="00DE3EBD">
        <w:rPr>
          <w:rFonts w:ascii="Garamond" w:eastAsia="Garamond" w:hAnsi="Garamond" w:cs="Garamond"/>
          <w:color w:val="000000"/>
        </w:rPr>
        <w:t xml:space="preserve">internacionais </w:t>
      </w:r>
      <w:r w:rsidR="00004880" w:rsidRPr="00DE3EBD">
        <w:rPr>
          <w:rFonts w:ascii="Garamond" w:eastAsia="Garamond" w:hAnsi="Garamond" w:cs="Garamond"/>
          <w:color w:val="000000"/>
        </w:rPr>
        <w:t>os desafios</w:t>
      </w:r>
      <w:r w:rsidRPr="00DE3EBD">
        <w:rPr>
          <w:rFonts w:ascii="Garamond" w:eastAsia="Garamond" w:hAnsi="Garamond" w:cs="Garamond"/>
          <w:color w:val="000000"/>
        </w:rPr>
        <w:t xml:space="preserve"> </w:t>
      </w:r>
      <w:r w:rsidR="00D13F75" w:rsidRPr="00DE3EBD">
        <w:rPr>
          <w:rFonts w:ascii="Garamond" w:eastAsia="Garamond" w:hAnsi="Garamond" w:cs="Garamond"/>
          <w:color w:val="000000"/>
        </w:rPr>
        <w:t xml:space="preserve">apresentados pelos representantes setoriais e das organizações da sociedade </w:t>
      </w:r>
      <w:r w:rsidR="00004880" w:rsidRPr="00DE3EBD">
        <w:rPr>
          <w:rFonts w:ascii="Garamond" w:eastAsia="Garamond" w:hAnsi="Garamond" w:cs="Garamond"/>
          <w:color w:val="000000"/>
        </w:rPr>
        <w:t>civil, foram</w:t>
      </w:r>
      <w:r w:rsidRPr="00DE3EBD">
        <w:rPr>
          <w:rFonts w:ascii="Garamond" w:eastAsia="Garamond" w:hAnsi="Garamond" w:cs="Garamond"/>
          <w:color w:val="000000"/>
        </w:rPr>
        <w:t xml:space="preserve"> desenvolvidos três eixos, estruturalmente alinhados com as áreas de autonomia das mulheres – autonomia económica, autonomia do corpo e autonomia na tomada de decisões, nos quais se integra como referente o Programa do VIII Governo Constitucional da II República. </w:t>
      </w:r>
    </w:p>
    <w:p w:rsidR="00D25FD4" w:rsidRDefault="00E91507">
      <w:pPr>
        <w:spacing w:line="360" w:lineRule="auto"/>
        <w:jc w:val="both"/>
        <w:rPr>
          <w:rFonts w:ascii="Garamond" w:eastAsia="Garamond" w:hAnsi="Garamond" w:cs="Garamond"/>
        </w:rPr>
      </w:pPr>
      <w:r>
        <w:rPr>
          <w:rFonts w:ascii="Garamond" w:eastAsia="Garamond" w:hAnsi="Garamond" w:cs="Garamond"/>
          <w:b/>
        </w:rPr>
        <w:t>Eixo 1.</w:t>
      </w:r>
      <w:r>
        <w:rPr>
          <w:rFonts w:ascii="Garamond" w:eastAsia="Garamond" w:hAnsi="Garamond" w:cs="Garamond"/>
        </w:rPr>
        <w:t xml:space="preserve"> </w:t>
      </w:r>
      <w:r>
        <w:rPr>
          <w:rFonts w:ascii="Garamond" w:eastAsia="Garamond" w:hAnsi="Garamond" w:cs="Garamond"/>
          <w:b/>
        </w:rPr>
        <w:t xml:space="preserve">A produtividade e desenvolvendo </w:t>
      </w:r>
      <w:r w:rsidR="00E41C8F">
        <w:rPr>
          <w:rFonts w:ascii="Garamond" w:eastAsia="Garamond" w:hAnsi="Garamond" w:cs="Garamond"/>
          <w:b/>
        </w:rPr>
        <w:t>n</w:t>
      </w:r>
      <w:r>
        <w:rPr>
          <w:rFonts w:ascii="Garamond" w:eastAsia="Garamond" w:hAnsi="Garamond" w:cs="Garamond"/>
          <w:b/>
        </w:rPr>
        <w:t>a autonomia económica das mulheres</w:t>
      </w:r>
      <w:r>
        <w:rPr>
          <w:rFonts w:ascii="Garamond" w:eastAsia="Garamond" w:hAnsi="Garamond" w:cs="Garamond"/>
        </w:rPr>
        <w:t xml:space="preserve">. </w:t>
      </w:r>
    </w:p>
    <w:p w:rsidR="00D25FD4" w:rsidRDefault="00D25FD4">
      <w:pPr>
        <w:spacing w:line="360" w:lineRule="auto"/>
        <w:jc w:val="both"/>
        <w:rPr>
          <w:rFonts w:ascii="Garamond" w:eastAsia="Garamond" w:hAnsi="Garamond" w:cs="Garamond"/>
        </w:rPr>
      </w:pPr>
    </w:p>
    <w:p w:rsidR="00D25FD4" w:rsidRPr="00321B28" w:rsidRDefault="00E91507" w:rsidP="00755848">
      <w:pPr>
        <w:numPr>
          <w:ilvl w:val="0"/>
          <w:numId w:val="39"/>
        </w:numPr>
        <w:pBdr>
          <w:top w:val="nil"/>
          <w:left w:val="nil"/>
          <w:bottom w:val="nil"/>
          <w:right w:val="nil"/>
          <w:between w:val="nil"/>
        </w:pBdr>
        <w:spacing w:after="240" w:line="360" w:lineRule="auto"/>
        <w:jc w:val="both"/>
        <w:rPr>
          <w:rFonts w:ascii="Garamond" w:eastAsia="Garamond" w:hAnsi="Garamond" w:cs="Garamond"/>
          <w:color w:val="000000"/>
        </w:rPr>
      </w:pPr>
      <w:r w:rsidRPr="00321B28">
        <w:rPr>
          <w:rFonts w:ascii="Garamond" w:eastAsia="Garamond" w:hAnsi="Garamond" w:cs="Garamond"/>
          <w:color w:val="000000"/>
        </w:rPr>
        <w:t>Aborda de forma integrada as dimensões da autonomia económica vinculadas com as oportunidades que o desenvolvimento do Sistema Nacional de Cuidados e de um ambiente sócio cultural favorável à corresponsabilização</w:t>
      </w:r>
      <w:r w:rsidR="00E3502E">
        <w:rPr>
          <w:rFonts w:ascii="Garamond" w:eastAsia="Garamond" w:hAnsi="Garamond" w:cs="Garamond"/>
          <w:color w:val="000000"/>
        </w:rPr>
        <w:t>,</w:t>
      </w:r>
      <w:r w:rsidRPr="00321B28">
        <w:rPr>
          <w:rFonts w:ascii="Garamond" w:eastAsia="Garamond" w:hAnsi="Garamond" w:cs="Garamond"/>
          <w:color w:val="000000"/>
        </w:rPr>
        <w:t xml:space="preserve"> com os cuidados no ambiente familiar. </w:t>
      </w:r>
    </w:p>
    <w:p w:rsidR="00D25FD4" w:rsidRPr="00321B28" w:rsidRDefault="00E91507" w:rsidP="00755848">
      <w:pPr>
        <w:numPr>
          <w:ilvl w:val="0"/>
          <w:numId w:val="39"/>
        </w:numPr>
        <w:pBdr>
          <w:top w:val="nil"/>
          <w:left w:val="nil"/>
          <w:bottom w:val="nil"/>
          <w:right w:val="nil"/>
          <w:between w:val="nil"/>
        </w:pBdr>
        <w:spacing w:after="240" w:line="360" w:lineRule="auto"/>
        <w:jc w:val="both"/>
        <w:rPr>
          <w:rFonts w:ascii="Garamond" w:eastAsia="Garamond" w:hAnsi="Garamond" w:cs="Garamond"/>
          <w:color w:val="000000"/>
        </w:rPr>
      </w:pPr>
      <w:r w:rsidRPr="00321B28">
        <w:rPr>
          <w:rFonts w:ascii="Garamond" w:eastAsia="Garamond" w:hAnsi="Garamond" w:cs="Garamond"/>
          <w:color w:val="000000"/>
        </w:rPr>
        <w:t>Inclui medidas e ações para o aumento da participação das mulheres na geração de renda</w:t>
      </w:r>
      <w:r w:rsidR="00E3502E">
        <w:rPr>
          <w:rFonts w:ascii="Garamond" w:eastAsia="Garamond" w:hAnsi="Garamond" w:cs="Garamond"/>
          <w:color w:val="000000"/>
        </w:rPr>
        <w:t>,</w:t>
      </w:r>
      <w:r w:rsidRPr="00321B28">
        <w:rPr>
          <w:rFonts w:ascii="Garamond" w:eastAsia="Garamond" w:hAnsi="Garamond" w:cs="Garamond"/>
          <w:color w:val="000000"/>
        </w:rPr>
        <w:t xml:space="preserve"> mediante o acesso ao trabalho remunerado e decente</w:t>
      </w:r>
      <w:r w:rsidR="001B7FD7">
        <w:rPr>
          <w:rFonts w:ascii="Garamond" w:eastAsia="Garamond" w:hAnsi="Garamond" w:cs="Garamond"/>
          <w:color w:val="000000"/>
        </w:rPr>
        <w:t>, numa dimensão geral, a qual deve ser territorializada para atender aos desafios específicos, entre os quais os desequilíbrios demográficos de género em algumas ilhas.</w:t>
      </w:r>
    </w:p>
    <w:p w:rsidR="00D25FD4" w:rsidRPr="00321B28" w:rsidRDefault="00E41C8F" w:rsidP="00755848">
      <w:pPr>
        <w:numPr>
          <w:ilvl w:val="0"/>
          <w:numId w:val="39"/>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 xml:space="preserve">A </w:t>
      </w:r>
      <w:r w:rsidR="00E3502E">
        <w:rPr>
          <w:rFonts w:ascii="Garamond" w:eastAsia="Garamond" w:hAnsi="Garamond" w:cs="Garamond"/>
          <w:color w:val="000000"/>
        </w:rPr>
        <w:t>educação e a</w:t>
      </w:r>
      <w:r w:rsidRPr="00321B28">
        <w:rPr>
          <w:rFonts w:ascii="Garamond" w:eastAsia="Garamond" w:hAnsi="Garamond" w:cs="Garamond"/>
          <w:color w:val="000000"/>
        </w:rPr>
        <w:t xml:space="preserve"> formação integra</w:t>
      </w:r>
      <w:r>
        <w:rPr>
          <w:rFonts w:ascii="Garamond" w:eastAsia="Garamond" w:hAnsi="Garamond" w:cs="Garamond"/>
          <w:color w:val="000000"/>
        </w:rPr>
        <w:t>m</w:t>
      </w:r>
      <w:r w:rsidRPr="00321B28">
        <w:rPr>
          <w:rFonts w:ascii="Garamond" w:eastAsia="Garamond" w:hAnsi="Garamond" w:cs="Garamond"/>
          <w:color w:val="000000"/>
        </w:rPr>
        <w:t xml:space="preserve"> este eixo</w:t>
      </w:r>
      <w:r>
        <w:rPr>
          <w:rFonts w:ascii="Garamond" w:eastAsia="Garamond" w:hAnsi="Garamond" w:cs="Garamond"/>
          <w:color w:val="000000"/>
        </w:rPr>
        <w:t>,</w:t>
      </w:r>
      <w:r w:rsidRPr="00321B28">
        <w:rPr>
          <w:rFonts w:ascii="Garamond" w:eastAsia="Garamond" w:hAnsi="Garamond" w:cs="Garamond"/>
          <w:color w:val="000000"/>
        </w:rPr>
        <w:t xml:space="preserve"> </w:t>
      </w:r>
      <w:r>
        <w:rPr>
          <w:rFonts w:ascii="Garamond" w:eastAsia="Garamond" w:hAnsi="Garamond" w:cs="Garamond"/>
          <w:color w:val="000000"/>
        </w:rPr>
        <w:t>p</w:t>
      </w:r>
      <w:r w:rsidR="00E91507" w:rsidRPr="00321B28">
        <w:rPr>
          <w:rFonts w:ascii="Garamond" w:eastAsia="Garamond" w:hAnsi="Garamond" w:cs="Garamond"/>
          <w:color w:val="000000"/>
        </w:rPr>
        <w:t>ela relação direta e incontornável</w:t>
      </w:r>
      <w:r w:rsidR="00E3502E">
        <w:rPr>
          <w:rFonts w:ascii="Garamond" w:eastAsia="Garamond" w:hAnsi="Garamond" w:cs="Garamond"/>
          <w:color w:val="000000"/>
        </w:rPr>
        <w:t>, tanto do ponto de vista sócio</w:t>
      </w:r>
      <w:r w:rsidR="004A4EE1">
        <w:rPr>
          <w:rFonts w:ascii="Garamond" w:eastAsia="Garamond" w:hAnsi="Garamond" w:cs="Garamond"/>
          <w:color w:val="000000"/>
        </w:rPr>
        <w:t xml:space="preserve"> </w:t>
      </w:r>
      <w:r w:rsidR="00E91507" w:rsidRPr="00321B28">
        <w:rPr>
          <w:rFonts w:ascii="Garamond" w:eastAsia="Garamond" w:hAnsi="Garamond" w:cs="Garamond"/>
          <w:color w:val="000000"/>
        </w:rPr>
        <w:t>cultural, como de desenvolvimento de condições materiais necessárias à inserção das mulheres</w:t>
      </w:r>
      <w:r w:rsidR="002C6AA5">
        <w:rPr>
          <w:rFonts w:ascii="Garamond" w:eastAsia="Garamond" w:hAnsi="Garamond" w:cs="Garamond"/>
          <w:color w:val="000000"/>
        </w:rPr>
        <w:t>,</w:t>
      </w:r>
      <w:r w:rsidR="00E91507" w:rsidRPr="00321B28">
        <w:rPr>
          <w:rFonts w:ascii="Garamond" w:eastAsia="Garamond" w:hAnsi="Garamond" w:cs="Garamond"/>
          <w:color w:val="000000"/>
        </w:rPr>
        <w:t xml:space="preserve"> </w:t>
      </w:r>
      <w:r w:rsidR="002C6AA5" w:rsidRPr="00321B28">
        <w:rPr>
          <w:rFonts w:ascii="Garamond" w:eastAsia="Garamond" w:hAnsi="Garamond" w:cs="Garamond"/>
          <w:color w:val="000000"/>
        </w:rPr>
        <w:t>como sujeitos de direito pleno</w:t>
      </w:r>
      <w:r w:rsidR="002C6AA5">
        <w:rPr>
          <w:rFonts w:ascii="Garamond" w:eastAsia="Garamond" w:hAnsi="Garamond" w:cs="Garamond"/>
          <w:color w:val="000000"/>
        </w:rPr>
        <w:t xml:space="preserve"> </w:t>
      </w:r>
      <w:r>
        <w:rPr>
          <w:rFonts w:ascii="Garamond" w:eastAsia="Garamond" w:hAnsi="Garamond" w:cs="Garamond"/>
          <w:color w:val="000000"/>
        </w:rPr>
        <w:t>no mercado de trabalho</w:t>
      </w:r>
      <w:r w:rsidR="00E91507" w:rsidRPr="00321B28">
        <w:rPr>
          <w:rFonts w:ascii="Garamond" w:eastAsia="Garamond" w:hAnsi="Garamond" w:cs="Garamond"/>
          <w:color w:val="000000"/>
        </w:rPr>
        <w:t xml:space="preserve">. </w:t>
      </w:r>
    </w:p>
    <w:p w:rsidR="00D25FD4" w:rsidRDefault="00D25FD4">
      <w:pPr>
        <w:spacing w:line="360" w:lineRule="auto"/>
        <w:jc w:val="both"/>
        <w:rPr>
          <w:rFonts w:ascii="Garamond" w:eastAsia="Garamond" w:hAnsi="Garamond" w:cs="Garamond"/>
          <w:b/>
        </w:rPr>
      </w:pPr>
    </w:p>
    <w:p w:rsidR="00D25FD4" w:rsidRDefault="00E91507">
      <w:pPr>
        <w:spacing w:line="360" w:lineRule="auto"/>
        <w:jc w:val="both"/>
        <w:rPr>
          <w:rFonts w:ascii="Garamond" w:eastAsia="Garamond" w:hAnsi="Garamond" w:cs="Garamond"/>
          <w:b/>
        </w:rPr>
      </w:pPr>
      <w:r>
        <w:rPr>
          <w:rFonts w:ascii="Garamond" w:eastAsia="Garamond" w:hAnsi="Garamond" w:cs="Garamond"/>
          <w:b/>
        </w:rPr>
        <w:t>Eixo 2.</w:t>
      </w:r>
      <w:r>
        <w:rPr>
          <w:rFonts w:ascii="Garamond" w:eastAsia="Garamond" w:hAnsi="Garamond" w:cs="Garamond"/>
        </w:rPr>
        <w:t xml:space="preserve"> </w:t>
      </w:r>
      <w:r>
        <w:rPr>
          <w:rFonts w:ascii="Garamond" w:eastAsia="Garamond" w:hAnsi="Garamond" w:cs="Garamond"/>
          <w:b/>
        </w:rPr>
        <w:t>A autonomia do corpo, a base da emancipação.</w:t>
      </w:r>
    </w:p>
    <w:p w:rsidR="00D25FD4" w:rsidRDefault="00D25FD4">
      <w:pPr>
        <w:spacing w:line="360" w:lineRule="auto"/>
        <w:jc w:val="both"/>
        <w:rPr>
          <w:rFonts w:ascii="Garamond" w:eastAsia="Garamond" w:hAnsi="Garamond" w:cs="Garamond"/>
          <w:b/>
        </w:rPr>
      </w:pPr>
    </w:p>
    <w:p w:rsidR="00D25FD4" w:rsidRDefault="002F3567" w:rsidP="00755848">
      <w:pPr>
        <w:numPr>
          <w:ilvl w:val="0"/>
          <w:numId w:val="40"/>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 xml:space="preserve">Inclui </w:t>
      </w:r>
      <w:r w:rsidR="00E91507">
        <w:rPr>
          <w:rFonts w:ascii="Garamond" w:eastAsia="Garamond" w:hAnsi="Garamond" w:cs="Garamond"/>
          <w:color w:val="000000"/>
        </w:rPr>
        <w:t>as três dimensões nas quais assenta a tomada de decisões li</w:t>
      </w:r>
      <w:r w:rsidR="00E91507" w:rsidRPr="00321B28">
        <w:rPr>
          <w:rFonts w:ascii="Garamond" w:eastAsia="Garamond" w:hAnsi="Garamond" w:cs="Garamond"/>
          <w:color w:val="000000"/>
        </w:rPr>
        <w:t>v</w:t>
      </w:r>
      <w:r w:rsidR="00E91507">
        <w:rPr>
          <w:rFonts w:ascii="Garamond" w:eastAsia="Garamond" w:hAnsi="Garamond" w:cs="Garamond"/>
          <w:color w:val="000000"/>
        </w:rPr>
        <w:t>res e informadas</w:t>
      </w:r>
      <w:r>
        <w:rPr>
          <w:rFonts w:ascii="Garamond" w:eastAsia="Garamond" w:hAnsi="Garamond" w:cs="Garamond"/>
          <w:color w:val="000000"/>
        </w:rPr>
        <w:t>, as quais d</w:t>
      </w:r>
      <w:r w:rsidR="00E91507">
        <w:rPr>
          <w:rFonts w:ascii="Garamond" w:eastAsia="Garamond" w:hAnsi="Garamond" w:cs="Garamond"/>
          <w:color w:val="000000"/>
        </w:rPr>
        <w:t>izem respeito</w:t>
      </w:r>
      <w:r w:rsidR="000A5848">
        <w:rPr>
          <w:rFonts w:ascii="Garamond" w:eastAsia="Garamond" w:hAnsi="Garamond" w:cs="Garamond"/>
          <w:color w:val="000000"/>
        </w:rPr>
        <w:t xml:space="preserve"> </w:t>
      </w:r>
      <w:r w:rsidR="00CC1BCA">
        <w:rPr>
          <w:rFonts w:ascii="Garamond" w:eastAsia="Garamond" w:hAnsi="Garamond" w:cs="Garamond"/>
          <w:i/>
          <w:color w:val="000000"/>
        </w:rPr>
        <w:t>(a</w:t>
      </w:r>
      <w:r w:rsidR="000A5848" w:rsidRPr="00E41C8F">
        <w:rPr>
          <w:rFonts w:ascii="Garamond" w:eastAsia="Garamond" w:hAnsi="Garamond" w:cs="Garamond"/>
          <w:i/>
          <w:color w:val="000000"/>
        </w:rPr>
        <w:t>)</w:t>
      </w:r>
      <w:r w:rsidR="00E91507" w:rsidRPr="00E41C8F">
        <w:rPr>
          <w:rFonts w:ascii="Garamond" w:eastAsia="Garamond" w:hAnsi="Garamond" w:cs="Garamond"/>
          <w:i/>
          <w:color w:val="000000"/>
        </w:rPr>
        <w:t xml:space="preserve"> as ações necessárias para o </w:t>
      </w:r>
      <w:r w:rsidRPr="00E41C8F">
        <w:rPr>
          <w:rFonts w:ascii="Garamond" w:eastAsia="Garamond" w:hAnsi="Garamond" w:cs="Garamond"/>
          <w:i/>
          <w:color w:val="000000"/>
        </w:rPr>
        <w:t>reforço d</w:t>
      </w:r>
      <w:r w:rsidR="00E91507" w:rsidRPr="00E41C8F">
        <w:rPr>
          <w:rFonts w:ascii="Garamond" w:eastAsia="Garamond" w:hAnsi="Garamond" w:cs="Garamond"/>
          <w:i/>
          <w:color w:val="000000"/>
        </w:rPr>
        <w:t>a luta contra a violência baseada no género, enquanto maior expressão de discriminação das mulheres</w:t>
      </w:r>
      <w:r w:rsidR="00CC1BCA">
        <w:rPr>
          <w:rFonts w:ascii="Garamond" w:eastAsia="Garamond" w:hAnsi="Garamond" w:cs="Garamond"/>
          <w:i/>
          <w:color w:val="000000"/>
        </w:rPr>
        <w:t>; (b</w:t>
      </w:r>
      <w:r w:rsidR="000A5848" w:rsidRPr="00E41C8F">
        <w:rPr>
          <w:rFonts w:ascii="Garamond" w:eastAsia="Garamond" w:hAnsi="Garamond" w:cs="Garamond"/>
          <w:i/>
          <w:color w:val="000000"/>
        </w:rPr>
        <w:t>) ao</w:t>
      </w:r>
      <w:r w:rsidR="00E91507" w:rsidRPr="00E41C8F">
        <w:rPr>
          <w:rFonts w:ascii="Garamond" w:eastAsia="Garamond" w:hAnsi="Garamond" w:cs="Garamond"/>
          <w:i/>
          <w:color w:val="000000"/>
        </w:rPr>
        <w:t xml:space="preserve"> fortalecimento da ação institucional em cada setor ou instituição, e </w:t>
      </w:r>
      <w:r w:rsidR="00CC1BCA">
        <w:rPr>
          <w:rFonts w:ascii="Garamond" w:eastAsia="Garamond" w:hAnsi="Garamond" w:cs="Garamond"/>
          <w:i/>
          <w:color w:val="000000"/>
        </w:rPr>
        <w:t>(c</w:t>
      </w:r>
      <w:r w:rsidR="000A5848" w:rsidRPr="00E41C8F">
        <w:rPr>
          <w:rFonts w:ascii="Garamond" w:eastAsia="Garamond" w:hAnsi="Garamond" w:cs="Garamond"/>
          <w:i/>
          <w:color w:val="000000"/>
        </w:rPr>
        <w:t>) a</w:t>
      </w:r>
      <w:r w:rsidR="00C312CA" w:rsidRPr="00E41C8F">
        <w:rPr>
          <w:rFonts w:ascii="Garamond" w:eastAsia="Garamond" w:hAnsi="Garamond" w:cs="Garamond"/>
          <w:i/>
          <w:color w:val="000000"/>
        </w:rPr>
        <w:t>s</w:t>
      </w:r>
      <w:r w:rsidR="00E91507" w:rsidRPr="00E41C8F">
        <w:rPr>
          <w:rFonts w:ascii="Garamond" w:eastAsia="Garamond" w:hAnsi="Garamond" w:cs="Garamond"/>
          <w:i/>
          <w:color w:val="000000"/>
        </w:rPr>
        <w:t xml:space="preserve"> </w:t>
      </w:r>
      <w:r w:rsidR="000A5848" w:rsidRPr="00E41C8F">
        <w:rPr>
          <w:rFonts w:ascii="Garamond" w:eastAsia="Garamond" w:hAnsi="Garamond" w:cs="Garamond"/>
          <w:i/>
          <w:color w:val="000000"/>
        </w:rPr>
        <w:t>aç</w:t>
      </w:r>
      <w:r w:rsidR="00C312CA" w:rsidRPr="00E41C8F">
        <w:rPr>
          <w:rFonts w:ascii="Garamond" w:eastAsia="Garamond" w:hAnsi="Garamond" w:cs="Garamond"/>
          <w:i/>
          <w:color w:val="000000"/>
        </w:rPr>
        <w:t>ões</w:t>
      </w:r>
      <w:r w:rsidR="000A5848" w:rsidRPr="00E41C8F">
        <w:rPr>
          <w:rFonts w:ascii="Garamond" w:eastAsia="Garamond" w:hAnsi="Garamond" w:cs="Garamond"/>
          <w:i/>
          <w:color w:val="000000"/>
        </w:rPr>
        <w:t xml:space="preserve"> necessária</w:t>
      </w:r>
      <w:r w:rsidR="00C312CA" w:rsidRPr="00E41C8F">
        <w:rPr>
          <w:rFonts w:ascii="Garamond" w:eastAsia="Garamond" w:hAnsi="Garamond" w:cs="Garamond"/>
          <w:i/>
          <w:color w:val="000000"/>
        </w:rPr>
        <w:t>s</w:t>
      </w:r>
      <w:r w:rsidR="000A5848" w:rsidRPr="00E41C8F">
        <w:rPr>
          <w:rFonts w:ascii="Garamond" w:eastAsia="Garamond" w:hAnsi="Garamond" w:cs="Garamond"/>
          <w:i/>
          <w:color w:val="000000"/>
        </w:rPr>
        <w:t xml:space="preserve"> para impulsionar </w:t>
      </w:r>
      <w:r w:rsidR="00E91507" w:rsidRPr="00E41C8F">
        <w:rPr>
          <w:rFonts w:ascii="Garamond" w:eastAsia="Garamond" w:hAnsi="Garamond" w:cs="Garamond"/>
          <w:i/>
          <w:color w:val="000000"/>
        </w:rPr>
        <w:t xml:space="preserve">a mudança de comportamentos e atitudes da sociedade em geral, com especial </w:t>
      </w:r>
      <w:r w:rsidR="00C312CA" w:rsidRPr="00E41C8F">
        <w:rPr>
          <w:rFonts w:ascii="Garamond" w:eastAsia="Garamond" w:hAnsi="Garamond" w:cs="Garamond"/>
          <w:i/>
          <w:color w:val="000000"/>
        </w:rPr>
        <w:t xml:space="preserve">incidência </w:t>
      </w:r>
      <w:r w:rsidR="000A5848" w:rsidRPr="00E41C8F">
        <w:rPr>
          <w:rFonts w:ascii="Garamond" w:eastAsia="Garamond" w:hAnsi="Garamond" w:cs="Garamond"/>
          <w:i/>
          <w:color w:val="000000"/>
        </w:rPr>
        <w:t xml:space="preserve">na </w:t>
      </w:r>
      <w:r w:rsidR="00E91507" w:rsidRPr="00E41C8F">
        <w:rPr>
          <w:rFonts w:ascii="Garamond" w:eastAsia="Garamond" w:hAnsi="Garamond" w:cs="Garamond"/>
          <w:i/>
          <w:color w:val="000000"/>
        </w:rPr>
        <w:t>população jovem</w:t>
      </w:r>
      <w:r w:rsidR="000A5848" w:rsidRPr="00E41C8F">
        <w:rPr>
          <w:rFonts w:ascii="Garamond" w:eastAsia="Garamond" w:hAnsi="Garamond" w:cs="Garamond"/>
          <w:i/>
          <w:color w:val="000000"/>
        </w:rPr>
        <w:t>, perante qualquer forma de discriminação com base no género</w:t>
      </w:r>
      <w:r w:rsidR="000A5848">
        <w:rPr>
          <w:rFonts w:ascii="Garamond" w:eastAsia="Garamond" w:hAnsi="Garamond" w:cs="Garamond"/>
          <w:color w:val="000000"/>
        </w:rPr>
        <w:t>.</w:t>
      </w:r>
      <w:r w:rsidR="00514F3C">
        <w:rPr>
          <w:rFonts w:ascii="Garamond" w:eastAsia="Garamond" w:hAnsi="Garamond" w:cs="Garamond"/>
          <w:color w:val="000000"/>
        </w:rPr>
        <w:t xml:space="preserve"> </w:t>
      </w:r>
    </w:p>
    <w:p w:rsidR="00D25FD4" w:rsidRDefault="00E91507" w:rsidP="00755848">
      <w:pPr>
        <w:numPr>
          <w:ilvl w:val="0"/>
          <w:numId w:val="40"/>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In</w:t>
      </w:r>
      <w:r w:rsidR="00C312CA">
        <w:rPr>
          <w:rFonts w:ascii="Garamond" w:eastAsia="Garamond" w:hAnsi="Garamond" w:cs="Garamond"/>
          <w:color w:val="000000"/>
        </w:rPr>
        <w:t xml:space="preserve">tegra as </w:t>
      </w:r>
      <w:r>
        <w:rPr>
          <w:rFonts w:ascii="Garamond" w:eastAsia="Garamond" w:hAnsi="Garamond" w:cs="Garamond"/>
          <w:color w:val="000000"/>
        </w:rPr>
        <w:t>ações referentes ao exercício dos direitos sex</w:t>
      </w:r>
      <w:r w:rsidR="00514F3C">
        <w:rPr>
          <w:rFonts w:ascii="Garamond" w:eastAsia="Garamond" w:hAnsi="Garamond" w:cs="Garamond"/>
          <w:color w:val="000000"/>
        </w:rPr>
        <w:t>uais e reprodutivos, tanto d</w:t>
      </w:r>
      <w:r>
        <w:rPr>
          <w:rFonts w:ascii="Garamond" w:eastAsia="Garamond" w:hAnsi="Garamond" w:cs="Garamond"/>
          <w:color w:val="000000"/>
        </w:rPr>
        <w:t>a perspetiva da saúde, como d</w:t>
      </w:r>
      <w:r w:rsidR="00B9387F">
        <w:rPr>
          <w:rFonts w:ascii="Garamond" w:eastAsia="Garamond" w:hAnsi="Garamond" w:cs="Garamond"/>
          <w:color w:val="000000"/>
        </w:rPr>
        <w:t>e</w:t>
      </w:r>
      <w:r>
        <w:rPr>
          <w:rFonts w:ascii="Garamond" w:eastAsia="Garamond" w:hAnsi="Garamond" w:cs="Garamond"/>
          <w:color w:val="000000"/>
        </w:rPr>
        <w:t xml:space="preserve"> direitos e </w:t>
      </w:r>
      <w:r w:rsidR="00514F3C">
        <w:rPr>
          <w:rFonts w:ascii="Garamond" w:eastAsia="Garamond" w:hAnsi="Garamond" w:cs="Garamond"/>
          <w:color w:val="000000"/>
        </w:rPr>
        <w:t>d</w:t>
      </w:r>
      <w:r>
        <w:rPr>
          <w:rFonts w:ascii="Garamond" w:eastAsia="Garamond" w:hAnsi="Garamond" w:cs="Garamond"/>
          <w:color w:val="000000"/>
        </w:rPr>
        <w:t>o desenvolvimento sociocultural;</w:t>
      </w:r>
    </w:p>
    <w:p w:rsidR="00D25FD4" w:rsidRDefault="00E91507" w:rsidP="00755848">
      <w:pPr>
        <w:numPr>
          <w:ilvl w:val="0"/>
          <w:numId w:val="40"/>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 xml:space="preserve">Abrange </w:t>
      </w:r>
      <w:r w:rsidR="00BD7A6F">
        <w:rPr>
          <w:rFonts w:ascii="Garamond" w:eastAsia="Garamond" w:hAnsi="Garamond" w:cs="Garamond"/>
          <w:color w:val="000000"/>
        </w:rPr>
        <w:t>as medidas e ações necessárias à</w:t>
      </w:r>
      <w:r w:rsidR="00C34FDD">
        <w:rPr>
          <w:rFonts w:ascii="Garamond" w:eastAsia="Garamond" w:hAnsi="Garamond" w:cs="Garamond"/>
          <w:color w:val="000000"/>
        </w:rPr>
        <w:t xml:space="preserve"> colocação na agenda pública d</w:t>
      </w:r>
      <w:r>
        <w:rPr>
          <w:rFonts w:ascii="Garamond" w:eastAsia="Garamond" w:hAnsi="Garamond" w:cs="Garamond"/>
          <w:color w:val="000000"/>
        </w:rPr>
        <w:t>o desenvolvimento inclusivo, promoção e proteção dos direitos de todas as pessoas</w:t>
      </w:r>
      <w:r w:rsidRPr="00321B28">
        <w:rPr>
          <w:rFonts w:ascii="Garamond" w:eastAsia="Garamond" w:hAnsi="Garamond" w:cs="Garamond"/>
          <w:color w:val="000000"/>
        </w:rPr>
        <w:t xml:space="preserve"> LGBTIQ</w:t>
      </w:r>
      <w:r>
        <w:rPr>
          <w:rFonts w:ascii="Garamond" w:eastAsia="Garamond" w:hAnsi="Garamond" w:cs="Garamond"/>
          <w:color w:val="000000"/>
        </w:rPr>
        <w:t>.</w:t>
      </w:r>
    </w:p>
    <w:p w:rsidR="00D25FD4" w:rsidRDefault="00D25FD4">
      <w:pPr>
        <w:spacing w:line="360" w:lineRule="auto"/>
        <w:jc w:val="both"/>
        <w:rPr>
          <w:rFonts w:ascii="Garamond" w:eastAsia="Garamond" w:hAnsi="Garamond" w:cs="Garamond"/>
          <w:b/>
        </w:rPr>
      </w:pPr>
    </w:p>
    <w:p w:rsidR="00D25FD4" w:rsidRDefault="00E91507">
      <w:pPr>
        <w:spacing w:line="360" w:lineRule="auto"/>
        <w:jc w:val="both"/>
        <w:rPr>
          <w:rFonts w:ascii="Garamond" w:eastAsia="Garamond" w:hAnsi="Garamond" w:cs="Garamond"/>
        </w:rPr>
      </w:pPr>
      <w:r>
        <w:rPr>
          <w:rFonts w:ascii="Garamond" w:eastAsia="Garamond" w:hAnsi="Garamond" w:cs="Garamond"/>
          <w:b/>
        </w:rPr>
        <w:t>Eixo 3</w:t>
      </w:r>
      <w:r>
        <w:rPr>
          <w:rFonts w:ascii="Garamond" w:eastAsia="Garamond" w:hAnsi="Garamond" w:cs="Garamond"/>
        </w:rPr>
        <w:t xml:space="preserve">. </w:t>
      </w:r>
      <w:r>
        <w:rPr>
          <w:rFonts w:ascii="Garamond" w:eastAsia="Garamond" w:hAnsi="Garamond" w:cs="Garamond"/>
          <w:b/>
        </w:rPr>
        <w:t xml:space="preserve">A autonomia na tomada de decisões, o aprofundamento da democracia. </w:t>
      </w:r>
    </w:p>
    <w:p w:rsidR="00D25FD4" w:rsidRDefault="00D25FD4"/>
    <w:p w:rsidR="00D25FD4" w:rsidRDefault="00D57985" w:rsidP="00755848">
      <w:pPr>
        <w:numPr>
          <w:ilvl w:val="0"/>
          <w:numId w:val="41"/>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Há</w:t>
      </w:r>
      <w:r w:rsidR="00E91507">
        <w:rPr>
          <w:rFonts w:ascii="Garamond" w:eastAsia="Garamond" w:hAnsi="Garamond" w:cs="Garamond"/>
          <w:color w:val="000000"/>
        </w:rPr>
        <w:t xml:space="preserve"> uma relação direta entre a forma como o poder é </w:t>
      </w:r>
      <w:r>
        <w:rPr>
          <w:rFonts w:ascii="Garamond" w:eastAsia="Garamond" w:hAnsi="Garamond" w:cs="Garamond"/>
          <w:color w:val="000000"/>
        </w:rPr>
        <w:t xml:space="preserve">olhado e </w:t>
      </w:r>
      <w:r w:rsidR="00E91507">
        <w:rPr>
          <w:rFonts w:ascii="Garamond" w:eastAsia="Garamond" w:hAnsi="Garamond" w:cs="Garamond"/>
          <w:color w:val="000000"/>
        </w:rPr>
        <w:t>exercido no espaço privado e a forma em que no imaginário social</w:t>
      </w:r>
      <w:r w:rsidR="005F6F34">
        <w:rPr>
          <w:rFonts w:ascii="Garamond" w:eastAsia="Garamond" w:hAnsi="Garamond" w:cs="Garamond"/>
          <w:color w:val="000000"/>
        </w:rPr>
        <w:t>,</w:t>
      </w:r>
      <w:r w:rsidR="00E91507">
        <w:rPr>
          <w:rFonts w:ascii="Garamond" w:eastAsia="Garamond" w:hAnsi="Garamond" w:cs="Garamond"/>
          <w:color w:val="000000"/>
        </w:rPr>
        <w:t xml:space="preserve"> se exerce </w:t>
      </w:r>
      <w:r>
        <w:rPr>
          <w:rFonts w:ascii="Garamond" w:eastAsia="Garamond" w:hAnsi="Garamond" w:cs="Garamond"/>
          <w:color w:val="000000"/>
        </w:rPr>
        <w:t xml:space="preserve">o poder </w:t>
      </w:r>
      <w:r w:rsidR="00E91507">
        <w:rPr>
          <w:rFonts w:ascii="Garamond" w:eastAsia="Garamond" w:hAnsi="Garamond" w:cs="Garamond"/>
          <w:color w:val="000000"/>
        </w:rPr>
        <w:t>no espaço público, pelo que uma efetiva democratização dos processos decisórios no espaço público, exige também a partilha do poder no espaço privado;</w:t>
      </w:r>
    </w:p>
    <w:p w:rsidR="00D25FD4" w:rsidRDefault="00E41C8F" w:rsidP="00755848">
      <w:pPr>
        <w:numPr>
          <w:ilvl w:val="0"/>
          <w:numId w:val="41"/>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O</w:t>
      </w:r>
      <w:r w:rsidR="00E91507">
        <w:rPr>
          <w:rFonts w:ascii="Garamond" w:eastAsia="Garamond" w:hAnsi="Garamond" w:cs="Garamond"/>
          <w:color w:val="000000"/>
        </w:rPr>
        <w:t xml:space="preserve"> eixo abrange as dimensões do exercício do poder tanto no âmbito privado, como no âmbito público, fundamentalmente</w:t>
      </w:r>
      <w:r w:rsidR="005F6F34">
        <w:rPr>
          <w:rFonts w:ascii="Garamond" w:eastAsia="Garamond" w:hAnsi="Garamond" w:cs="Garamond"/>
          <w:color w:val="000000"/>
        </w:rPr>
        <w:t>,</w:t>
      </w:r>
      <w:r w:rsidR="00E91507">
        <w:rPr>
          <w:rFonts w:ascii="Garamond" w:eastAsia="Garamond" w:hAnsi="Garamond" w:cs="Garamond"/>
          <w:color w:val="000000"/>
        </w:rPr>
        <w:t xml:space="preserve"> na variável referente </w:t>
      </w:r>
      <w:r w:rsidR="00E91507" w:rsidRPr="006575A0">
        <w:rPr>
          <w:rFonts w:ascii="Garamond" w:eastAsia="Garamond" w:hAnsi="Garamond" w:cs="Garamond"/>
          <w:color w:val="000000"/>
        </w:rPr>
        <w:t>à participação</w:t>
      </w:r>
      <w:r w:rsidR="00E91507">
        <w:rPr>
          <w:rFonts w:ascii="Garamond" w:eastAsia="Garamond" w:hAnsi="Garamond" w:cs="Garamond"/>
          <w:color w:val="000000"/>
        </w:rPr>
        <w:t xml:space="preserve"> das mulheres nos espaços de decisão </w:t>
      </w:r>
      <w:r w:rsidR="00E91507" w:rsidRPr="006575A0">
        <w:rPr>
          <w:rFonts w:ascii="Garamond" w:eastAsia="Garamond" w:hAnsi="Garamond" w:cs="Garamond"/>
          <w:color w:val="000000"/>
        </w:rPr>
        <w:t>política.</w:t>
      </w:r>
    </w:p>
    <w:p w:rsidR="00D25FD4" w:rsidRDefault="00D25FD4"/>
    <w:p w:rsidR="00D25FD4" w:rsidRDefault="00AE7AE0">
      <w:pPr>
        <w:pStyle w:val="Cabealho2"/>
        <w:numPr>
          <w:ilvl w:val="1"/>
          <w:numId w:val="1"/>
        </w:numPr>
        <w:jc w:val="both"/>
        <w:rPr>
          <w:rFonts w:ascii="Garamond" w:eastAsia="Garamond" w:hAnsi="Garamond" w:cs="Garamond"/>
          <w:b/>
          <w:color w:val="000000"/>
          <w:sz w:val="24"/>
          <w:szCs w:val="24"/>
        </w:rPr>
      </w:pPr>
      <w:bookmarkStart w:id="48" w:name="_Toc76632482"/>
      <w:r>
        <w:rPr>
          <w:rFonts w:ascii="Garamond" w:eastAsia="Garamond" w:hAnsi="Garamond" w:cs="Garamond"/>
          <w:b/>
          <w:color w:val="000000"/>
          <w:sz w:val="24"/>
          <w:szCs w:val="24"/>
        </w:rPr>
        <w:t xml:space="preserve">Implementação efetiva dos compromissos políticos e do quadro legal – </w:t>
      </w:r>
      <w:r w:rsidR="00025CC5">
        <w:rPr>
          <w:rFonts w:ascii="Garamond" w:eastAsia="Garamond" w:hAnsi="Garamond" w:cs="Garamond"/>
          <w:b/>
          <w:color w:val="000000"/>
          <w:sz w:val="24"/>
          <w:szCs w:val="24"/>
        </w:rPr>
        <w:t xml:space="preserve">A </w:t>
      </w:r>
      <w:r w:rsidR="0030224B">
        <w:rPr>
          <w:rFonts w:ascii="Garamond" w:eastAsia="Garamond" w:hAnsi="Garamond" w:cs="Garamond"/>
          <w:b/>
          <w:color w:val="000000"/>
          <w:sz w:val="24"/>
          <w:szCs w:val="24"/>
        </w:rPr>
        <w:t xml:space="preserve">base </w:t>
      </w:r>
      <w:r w:rsidR="00B758A9">
        <w:rPr>
          <w:rFonts w:ascii="Garamond" w:eastAsia="Garamond" w:hAnsi="Garamond" w:cs="Garamond"/>
          <w:b/>
          <w:color w:val="000000"/>
          <w:sz w:val="24"/>
          <w:szCs w:val="24"/>
        </w:rPr>
        <w:t xml:space="preserve">do quadro </w:t>
      </w:r>
      <w:r w:rsidR="0030224B">
        <w:rPr>
          <w:rFonts w:ascii="Garamond" w:eastAsia="Garamond" w:hAnsi="Garamond" w:cs="Garamond"/>
          <w:b/>
          <w:color w:val="000000"/>
          <w:sz w:val="24"/>
          <w:szCs w:val="24"/>
        </w:rPr>
        <w:t>institucional</w:t>
      </w:r>
      <w:r>
        <w:rPr>
          <w:rFonts w:ascii="Garamond" w:eastAsia="Garamond" w:hAnsi="Garamond" w:cs="Garamond"/>
          <w:b/>
          <w:color w:val="000000"/>
          <w:sz w:val="24"/>
          <w:szCs w:val="24"/>
        </w:rPr>
        <w:t xml:space="preserve"> da </w:t>
      </w:r>
      <w:r w:rsidR="00E91507">
        <w:rPr>
          <w:rFonts w:ascii="Garamond" w:eastAsia="Garamond" w:hAnsi="Garamond" w:cs="Garamond"/>
          <w:b/>
          <w:color w:val="000000"/>
          <w:sz w:val="24"/>
          <w:szCs w:val="24"/>
        </w:rPr>
        <w:t>implementação do PNIG 2021-2025</w:t>
      </w:r>
      <w:bookmarkEnd w:id="48"/>
    </w:p>
    <w:p w:rsidR="00D25FD4" w:rsidRDefault="00D25FD4"/>
    <w:p w:rsidR="00D67D1A" w:rsidRDefault="00D67D1A"/>
    <w:p w:rsidR="00D25FD4" w:rsidRPr="00D12812" w:rsidRDefault="00E91507" w:rsidP="00755848">
      <w:pPr>
        <w:numPr>
          <w:ilvl w:val="0"/>
          <w:numId w:val="42"/>
        </w:numPr>
        <w:pBdr>
          <w:top w:val="nil"/>
          <w:left w:val="nil"/>
          <w:bottom w:val="nil"/>
          <w:right w:val="nil"/>
          <w:between w:val="nil"/>
        </w:pBdr>
        <w:spacing w:after="240" w:line="360" w:lineRule="auto"/>
        <w:jc w:val="both"/>
        <w:rPr>
          <w:rFonts w:ascii="Garamond" w:eastAsia="Garamond" w:hAnsi="Garamond" w:cs="Garamond"/>
          <w:color w:val="000000"/>
        </w:rPr>
      </w:pPr>
      <w:r w:rsidRPr="00D12812">
        <w:rPr>
          <w:rFonts w:ascii="Garamond" w:eastAsia="Garamond" w:hAnsi="Garamond" w:cs="Garamond"/>
          <w:color w:val="000000"/>
        </w:rPr>
        <w:t xml:space="preserve">O período de implementação do PNIG (2021-2025) coincide com o período </w:t>
      </w:r>
      <w:r w:rsidR="007732C1">
        <w:rPr>
          <w:rFonts w:ascii="Garamond" w:eastAsia="Garamond" w:hAnsi="Garamond" w:cs="Garamond"/>
          <w:color w:val="000000"/>
        </w:rPr>
        <w:t xml:space="preserve">de implementação do </w:t>
      </w:r>
      <w:r w:rsidRPr="00D12812">
        <w:rPr>
          <w:rFonts w:ascii="Garamond" w:eastAsia="Garamond" w:hAnsi="Garamond" w:cs="Garamond"/>
          <w:color w:val="000000"/>
        </w:rPr>
        <w:t>Programa de VIII Governo Constitucional da II República</w:t>
      </w:r>
      <w:r w:rsidR="007732C1">
        <w:rPr>
          <w:rFonts w:ascii="Garamond" w:eastAsia="Garamond" w:hAnsi="Garamond" w:cs="Garamond"/>
          <w:color w:val="000000"/>
        </w:rPr>
        <w:t xml:space="preserve"> (2021-2025)</w:t>
      </w:r>
      <w:r w:rsidRPr="00D12812">
        <w:rPr>
          <w:rFonts w:ascii="Garamond" w:eastAsia="Garamond" w:hAnsi="Garamond" w:cs="Garamond"/>
          <w:color w:val="000000"/>
        </w:rPr>
        <w:t xml:space="preserve">, pelo que a opção metodológica </w:t>
      </w:r>
      <w:r w:rsidR="0030224B" w:rsidRPr="00D12812">
        <w:rPr>
          <w:rFonts w:ascii="Garamond" w:eastAsia="Garamond" w:hAnsi="Garamond" w:cs="Garamond"/>
          <w:color w:val="000000"/>
        </w:rPr>
        <w:t xml:space="preserve">estruturante </w:t>
      </w:r>
      <w:r w:rsidR="00975B2E" w:rsidRPr="00D12812">
        <w:rPr>
          <w:rFonts w:ascii="Garamond" w:eastAsia="Garamond" w:hAnsi="Garamond" w:cs="Garamond"/>
          <w:color w:val="000000"/>
        </w:rPr>
        <w:t>na</w:t>
      </w:r>
      <w:r w:rsidRPr="00D12812">
        <w:rPr>
          <w:rFonts w:ascii="Garamond" w:eastAsia="Garamond" w:hAnsi="Garamond" w:cs="Garamond"/>
          <w:color w:val="000000"/>
        </w:rPr>
        <w:t xml:space="preserve"> organiz</w:t>
      </w:r>
      <w:r w:rsidR="007732C1">
        <w:rPr>
          <w:rFonts w:ascii="Garamond" w:eastAsia="Garamond" w:hAnsi="Garamond" w:cs="Garamond"/>
          <w:color w:val="000000"/>
        </w:rPr>
        <w:t>ação das medidas e ações</w:t>
      </w:r>
      <w:r w:rsidR="007732C1" w:rsidRPr="00D12812">
        <w:rPr>
          <w:rFonts w:ascii="Garamond" w:eastAsia="Garamond" w:hAnsi="Garamond" w:cs="Garamond"/>
          <w:color w:val="000000"/>
        </w:rPr>
        <w:t xml:space="preserve"> do</w:t>
      </w:r>
      <w:r w:rsidR="0030224B" w:rsidRPr="00D12812">
        <w:rPr>
          <w:rFonts w:ascii="Garamond" w:eastAsia="Garamond" w:hAnsi="Garamond" w:cs="Garamond"/>
          <w:color w:val="000000"/>
        </w:rPr>
        <w:t xml:space="preserve"> PNIG, foi a conciliação entre as medidas de politica do governo para esta legislatura e </w:t>
      </w:r>
      <w:r w:rsidR="00563415" w:rsidRPr="00D12812">
        <w:rPr>
          <w:rFonts w:ascii="Garamond" w:eastAsia="Garamond" w:hAnsi="Garamond" w:cs="Garamond"/>
          <w:color w:val="000000"/>
        </w:rPr>
        <w:t>os objetivos</w:t>
      </w:r>
      <w:r w:rsidRPr="00D12812">
        <w:rPr>
          <w:rFonts w:ascii="Garamond" w:eastAsia="Garamond" w:hAnsi="Garamond" w:cs="Garamond"/>
          <w:color w:val="000000"/>
        </w:rPr>
        <w:t xml:space="preserve"> gerais do PNIG, </w:t>
      </w:r>
      <w:r w:rsidR="0030224B" w:rsidRPr="00D12812">
        <w:rPr>
          <w:rFonts w:ascii="Garamond" w:eastAsia="Garamond" w:hAnsi="Garamond" w:cs="Garamond"/>
          <w:color w:val="000000"/>
        </w:rPr>
        <w:t xml:space="preserve">inseridos nas </w:t>
      </w:r>
      <w:r w:rsidRPr="00D12812">
        <w:rPr>
          <w:rFonts w:ascii="Garamond" w:eastAsia="Garamond" w:hAnsi="Garamond" w:cs="Garamond"/>
          <w:color w:val="000000"/>
        </w:rPr>
        <w:t>área</w:t>
      </w:r>
      <w:r w:rsidR="0030224B" w:rsidRPr="00D12812">
        <w:rPr>
          <w:rFonts w:ascii="Garamond" w:eastAsia="Garamond" w:hAnsi="Garamond" w:cs="Garamond"/>
          <w:color w:val="000000"/>
        </w:rPr>
        <w:t>s</w:t>
      </w:r>
      <w:r w:rsidRPr="00D12812">
        <w:rPr>
          <w:rFonts w:ascii="Garamond" w:eastAsia="Garamond" w:hAnsi="Garamond" w:cs="Garamond"/>
          <w:color w:val="000000"/>
        </w:rPr>
        <w:t xml:space="preserve"> de autonomia</w:t>
      </w:r>
      <w:r w:rsidR="0030224B" w:rsidRPr="00D12812">
        <w:rPr>
          <w:rFonts w:ascii="Garamond" w:eastAsia="Garamond" w:hAnsi="Garamond" w:cs="Garamond"/>
          <w:color w:val="000000"/>
        </w:rPr>
        <w:t xml:space="preserve"> das mulheres</w:t>
      </w:r>
      <w:r w:rsidR="003B0436" w:rsidRPr="00D12812">
        <w:rPr>
          <w:rFonts w:ascii="Garamond" w:eastAsia="Garamond" w:hAnsi="Garamond" w:cs="Garamond"/>
          <w:color w:val="000000"/>
        </w:rPr>
        <w:t xml:space="preserve"> – económica, do corpo e na tomada de decisões</w:t>
      </w:r>
      <w:r w:rsidRPr="00D12812">
        <w:rPr>
          <w:rFonts w:ascii="Garamond" w:eastAsia="Garamond" w:hAnsi="Garamond" w:cs="Garamond"/>
          <w:color w:val="000000"/>
        </w:rPr>
        <w:t xml:space="preserve">. </w:t>
      </w:r>
    </w:p>
    <w:p w:rsidR="003B0436" w:rsidRDefault="003B0436" w:rsidP="00755848">
      <w:pPr>
        <w:numPr>
          <w:ilvl w:val="0"/>
          <w:numId w:val="42"/>
        </w:numPr>
        <w:pBdr>
          <w:top w:val="nil"/>
          <w:left w:val="nil"/>
          <w:bottom w:val="nil"/>
          <w:right w:val="nil"/>
          <w:between w:val="nil"/>
        </w:pBdr>
        <w:spacing w:after="240" w:line="360" w:lineRule="auto"/>
        <w:jc w:val="both"/>
        <w:rPr>
          <w:rFonts w:ascii="Garamond" w:eastAsia="Garamond" w:hAnsi="Garamond" w:cs="Garamond"/>
          <w:color w:val="000000"/>
        </w:rPr>
      </w:pPr>
      <w:r w:rsidRPr="00C84B86">
        <w:rPr>
          <w:rFonts w:ascii="Garamond" w:eastAsia="Garamond" w:hAnsi="Garamond" w:cs="Garamond"/>
        </w:rPr>
        <w:t xml:space="preserve">Esta opção permite </w:t>
      </w:r>
      <w:r w:rsidRPr="00D12812">
        <w:rPr>
          <w:rFonts w:ascii="Garamond" w:eastAsia="Garamond" w:hAnsi="Garamond" w:cs="Garamond"/>
          <w:color w:val="000000"/>
        </w:rPr>
        <w:t xml:space="preserve">capitalizar sinergias e recursos, imprime coerência </w:t>
      </w:r>
      <w:r w:rsidR="005F6F34">
        <w:rPr>
          <w:rFonts w:ascii="Garamond" w:eastAsia="Garamond" w:hAnsi="Garamond" w:cs="Garamond"/>
          <w:color w:val="000000"/>
        </w:rPr>
        <w:t>n</w:t>
      </w:r>
      <w:r w:rsidRPr="00D12812">
        <w:rPr>
          <w:rFonts w:ascii="Garamond" w:eastAsia="Garamond" w:hAnsi="Garamond" w:cs="Garamond"/>
          <w:color w:val="000000"/>
        </w:rPr>
        <w:t xml:space="preserve">as intervenções e aperfeiçoa a concertação entre os diversos setores e instituições. Possibilita </w:t>
      </w:r>
      <w:r w:rsidR="00466FE9" w:rsidRPr="00D12812">
        <w:rPr>
          <w:rFonts w:ascii="Garamond" w:eastAsia="Garamond" w:hAnsi="Garamond" w:cs="Garamond"/>
          <w:color w:val="000000"/>
        </w:rPr>
        <w:t>igualmente (</w:t>
      </w:r>
      <w:r w:rsidRPr="00D12812">
        <w:rPr>
          <w:rFonts w:ascii="Garamond" w:eastAsia="Garamond" w:hAnsi="Garamond" w:cs="Garamond"/>
          <w:color w:val="000000"/>
        </w:rPr>
        <w:t xml:space="preserve">a) a viabilização </w:t>
      </w:r>
      <w:r w:rsidR="00466FE9" w:rsidRPr="00D12812">
        <w:rPr>
          <w:rFonts w:ascii="Garamond" w:eastAsia="Garamond" w:hAnsi="Garamond" w:cs="Garamond"/>
          <w:color w:val="000000"/>
        </w:rPr>
        <w:t>e materialização</w:t>
      </w:r>
      <w:r w:rsidRPr="00D12812">
        <w:rPr>
          <w:rFonts w:ascii="Garamond" w:eastAsia="Garamond" w:hAnsi="Garamond" w:cs="Garamond"/>
          <w:color w:val="000000"/>
        </w:rPr>
        <w:t xml:space="preserve"> dos compromissos políticos com a igualdade de género, mediante a implementação d</w:t>
      </w:r>
      <w:r w:rsidR="00466FE9" w:rsidRPr="00D12812">
        <w:rPr>
          <w:rFonts w:ascii="Garamond" w:eastAsia="Garamond" w:hAnsi="Garamond" w:cs="Garamond"/>
          <w:color w:val="000000"/>
        </w:rPr>
        <w:t>as ações previstas n</w:t>
      </w:r>
      <w:r w:rsidRPr="00D12812">
        <w:rPr>
          <w:rFonts w:ascii="Garamond" w:eastAsia="Garamond" w:hAnsi="Garamond" w:cs="Garamond"/>
          <w:color w:val="000000"/>
        </w:rPr>
        <w:t xml:space="preserve">o PNIG (b) a monitorização sistemática dos avanços </w:t>
      </w:r>
      <w:r w:rsidR="00466FE9" w:rsidRPr="00D12812">
        <w:rPr>
          <w:rFonts w:ascii="Garamond" w:eastAsia="Garamond" w:hAnsi="Garamond" w:cs="Garamond"/>
          <w:color w:val="000000"/>
        </w:rPr>
        <w:t>d</w:t>
      </w:r>
      <w:r w:rsidRPr="00D12812">
        <w:rPr>
          <w:rFonts w:ascii="Garamond" w:eastAsia="Garamond" w:hAnsi="Garamond" w:cs="Garamond"/>
          <w:color w:val="000000"/>
        </w:rPr>
        <w:t>o comprimento d</w:t>
      </w:r>
      <w:r w:rsidR="00466FE9" w:rsidRPr="00D12812">
        <w:rPr>
          <w:rFonts w:ascii="Garamond" w:eastAsia="Garamond" w:hAnsi="Garamond" w:cs="Garamond"/>
          <w:color w:val="000000"/>
        </w:rPr>
        <w:t>esses compromissos</w:t>
      </w:r>
      <w:r w:rsidRPr="00D12812">
        <w:rPr>
          <w:rFonts w:ascii="Garamond" w:eastAsia="Garamond" w:hAnsi="Garamond" w:cs="Garamond"/>
          <w:color w:val="000000"/>
        </w:rPr>
        <w:t xml:space="preserve"> e; (c) </w:t>
      </w:r>
      <w:r w:rsidR="00466FE9" w:rsidRPr="00D12812">
        <w:rPr>
          <w:rFonts w:ascii="Garamond" w:eastAsia="Garamond" w:hAnsi="Garamond" w:cs="Garamond"/>
          <w:color w:val="000000"/>
        </w:rPr>
        <w:t xml:space="preserve">facilita, a introdução </w:t>
      </w:r>
      <w:r w:rsidRPr="00D12812">
        <w:rPr>
          <w:rFonts w:ascii="Garamond" w:eastAsia="Garamond" w:hAnsi="Garamond" w:cs="Garamond"/>
          <w:color w:val="000000"/>
        </w:rPr>
        <w:t>em tempo útil e concertadamente</w:t>
      </w:r>
      <w:r w:rsidR="00466FE9" w:rsidRPr="00D12812">
        <w:rPr>
          <w:rFonts w:ascii="Garamond" w:eastAsia="Garamond" w:hAnsi="Garamond" w:cs="Garamond"/>
          <w:color w:val="000000"/>
        </w:rPr>
        <w:t>, das c</w:t>
      </w:r>
      <w:r w:rsidRPr="00D12812">
        <w:rPr>
          <w:rFonts w:ascii="Garamond" w:eastAsia="Garamond" w:hAnsi="Garamond" w:cs="Garamond"/>
          <w:color w:val="000000"/>
        </w:rPr>
        <w:t xml:space="preserve">orreções necessárias para a consecução da igualdade de género. </w:t>
      </w:r>
    </w:p>
    <w:p w:rsidR="00D67D1A" w:rsidRPr="00D12812" w:rsidRDefault="00D67D1A" w:rsidP="00755848">
      <w:pPr>
        <w:numPr>
          <w:ilvl w:val="0"/>
          <w:numId w:val="42"/>
        </w:numPr>
        <w:pBdr>
          <w:top w:val="nil"/>
          <w:left w:val="nil"/>
          <w:bottom w:val="nil"/>
          <w:right w:val="nil"/>
          <w:between w:val="nil"/>
        </w:pBdr>
        <w:spacing w:after="240" w:line="360" w:lineRule="auto"/>
        <w:jc w:val="both"/>
        <w:rPr>
          <w:rFonts w:ascii="Garamond" w:eastAsia="Garamond" w:hAnsi="Garamond" w:cs="Garamond"/>
          <w:color w:val="000000"/>
        </w:rPr>
      </w:pPr>
      <w:r w:rsidRPr="00D12812">
        <w:rPr>
          <w:rFonts w:ascii="Garamond" w:eastAsia="Garamond" w:hAnsi="Garamond" w:cs="Garamond"/>
          <w:color w:val="000000"/>
        </w:rPr>
        <w:t>Constitui um instrumento facilitador da implementação da estratégia do   Programa de Governo de “</w:t>
      </w:r>
      <w:r w:rsidRPr="00D12812">
        <w:rPr>
          <w:rFonts w:ascii="Garamond" w:eastAsia="Garamond" w:hAnsi="Garamond" w:cs="Garamond"/>
          <w:i/>
          <w:color w:val="000000"/>
        </w:rPr>
        <w:t>reforço da transversalidade nas políticas de promoção da igualdade de género, nomeadamente através do princípio de diferenciação positiva a favor da mulher</w:t>
      </w:r>
      <w:r w:rsidRPr="00D12812">
        <w:rPr>
          <w:rFonts w:ascii="Garamond" w:eastAsia="Garamond" w:hAnsi="Garamond" w:cs="Garamond"/>
          <w:color w:val="000000"/>
        </w:rPr>
        <w:t xml:space="preserve">” e </w:t>
      </w:r>
      <w:r w:rsidR="0056685F">
        <w:rPr>
          <w:rFonts w:ascii="Garamond" w:eastAsia="Garamond" w:hAnsi="Garamond" w:cs="Garamond"/>
          <w:color w:val="000000"/>
        </w:rPr>
        <w:t>d</w:t>
      </w:r>
      <w:r w:rsidRPr="00D12812">
        <w:rPr>
          <w:rFonts w:ascii="Garamond" w:eastAsia="Garamond" w:hAnsi="Garamond" w:cs="Garamond"/>
          <w:color w:val="000000"/>
        </w:rPr>
        <w:t xml:space="preserve">a Lei de Execução Orçamental em vigor, </w:t>
      </w:r>
      <w:r w:rsidR="0056685F">
        <w:rPr>
          <w:rFonts w:ascii="Garamond" w:eastAsia="Garamond" w:hAnsi="Garamond" w:cs="Garamond"/>
          <w:color w:val="000000"/>
        </w:rPr>
        <w:t xml:space="preserve">que determina </w:t>
      </w:r>
      <w:r w:rsidR="00D12812" w:rsidRPr="00D12812">
        <w:rPr>
          <w:rFonts w:ascii="Garamond" w:eastAsia="Garamond" w:hAnsi="Garamond" w:cs="Garamond"/>
          <w:color w:val="000000"/>
        </w:rPr>
        <w:t>que</w:t>
      </w:r>
      <w:r w:rsidRPr="00D12812">
        <w:rPr>
          <w:rFonts w:ascii="Garamond" w:eastAsia="Garamond" w:hAnsi="Garamond" w:cs="Garamond"/>
          <w:color w:val="000000"/>
        </w:rPr>
        <w:t xml:space="preserve"> o processo orçamental tem de ter em conta a igualdade e equidade do género, em todas as suas fases. </w:t>
      </w:r>
    </w:p>
    <w:p w:rsidR="00D25FD4" w:rsidRPr="00CB749A" w:rsidRDefault="006575A0" w:rsidP="00CB749A">
      <w:pPr>
        <w:pBdr>
          <w:top w:val="nil"/>
          <w:left w:val="nil"/>
          <w:bottom w:val="nil"/>
          <w:right w:val="nil"/>
          <w:between w:val="nil"/>
        </w:pBdr>
        <w:spacing w:after="240"/>
        <w:ind w:left="357"/>
        <w:jc w:val="center"/>
        <w:rPr>
          <w:rFonts w:ascii="Garamond" w:eastAsia="Garamond" w:hAnsi="Garamond" w:cs="Garamond"/>
          <w:b/>
          <w:color w:val="000000"/>
        </w:rPr>
      </w:pPr>
      <w:r w:rsidRPr="00CB749A">
        <w:rPr>
          <w:rFonts w:ascii="Garamond" w:eastAsia="Garamond" w:hAnsi="Garamond" w:cs="Garamond"/>
          <w:b/>
          <w:color w:val="000000"/>
        </w:rPr>
        <w:t>Quadro 2. Harmonização das medidas de politi</w:t>
      </w:r>
      <w:r w:rsidR="00CB749A" w:rsidRPr="00CB749A">
        <w:rPr>
          <w:rFonts w:ascii="Garamond" w:eastAsia="Garamond" w:hAnsi="Garamond" w:cs="Garamond"/>
          <w:b/>
          <w:color w:val="000000"/>
        </w:rPr>
        <w:t>ca do Programa do VIII Governo Constitucional</w:t>
      </w:r>
      <w:r w:rsidR="00CB749A">
        <w:rPr>
          <w:rFonts w:ascii="Garamond" w:eastAsia="Garamond" w:hAnsi="Garamond" w:cs="Garamond"/>
          <w:b/>
          <w:color w:val="000000"/>
        </w:rPr>
        <w:t xml:space="preserve"> da II República</w:t>
      </w:r>
      <w:r w:rsidR="00CB749A" w:rsidRPr="00CB749A">
        <w:rPr>
          <w:rFonts w:ascii="Garamond" w:eastAsia="Garamond" w:hAnsi="Garamond" w:cs="Garamond"/>
          <w:b/>
          <w:color w:val="000000"/>
        </w:rPr>
        <w:t xml:space="preserve"> (2021-2025) e do PNIG (2021-2025)</w:t>
      </w:r>
    </w:p>
    <w:tbl>
      <w:tblPr>
        <w:tblStyle w:val="a0"/>
        <w:tblW w:w="10620"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3"/>
        <w:gridCol w:w="3260"/>
        <w:gridCol w:w="4807"/>
      </w:tblGrid>
      <w:tr w:rsidR="00D25FD4" w:rsidTr="00270D5B">
        <w:tc>
          <w:tcPr>
            <w:tcW w:w="2553" w:type="dxa"/>
            <w:shd w:val="clear" w:color="auto" w:fill="5B9BD5"/>
          </w:tcPr>
          <w:p w:rsidR="00D25FD4" w:rsidRDefault="00D25FD4" w:rsidP="00E92005">
            <w:pPr>
              <w:jc w:val="center"/>
              <w:rPr>
                <w:rFonts w:ascii="Garamond" w:eastAsia="Garamond" w:hAnsi="Garamond" w:cs="Garamond"/>
                <w:b/>
                <w:color w:val="FFFFFF"/>
                <w:sz w:val="22"/>
                <w:szCs w:val="22"/>
              </w:rPr>
            </w:pPr>
          </w:p>
          <w:p w:rsidR="00D25FD4" w:rsidRDefault="00E91507" w:rsidP="00E92005">
            <w:pPr>
              <w:jc w:val="center"/>
              <w:rPr>
                <w:rFonts w:ascii="Garamond" w:eastAsia="Garamond" w:hAnsi="Garamond" w:cs="Garamond"/>
                <w:b/>
                <w:color w:val="FFFFFF"/>
                <w:sz w:val="22"/>
                <w:szCs w:val="22"/>
              </w:rPr>
            </w:pPr>
            <w:r>
              <w:rPr>
                <w:rFonts w:ascii="Garamond" w:eastAsia="Garamond" w:hAnsi="Garamond" w:cs="Garamond"/>
                <w:b/>
                <w:color w:val="FFFFFF"/>
                <w:sz w:val="22"/>
                <w:szCs w:val="22"/>
              </w:rPr>
              <w:t>EIXO</w:t>
            </w:r>
            <w:r w:rsidR="00E92005">
              <w:rPr>
                <w:rFonts w:ascii="Garamond" w:eastAsia="Garamond" w:hAnsi="Garamond" w:cs="Garamond"/>
                <w:b/>
                <w:color w:val="FFFFFF"/>
                <w:sz w:val="22"/>
                <w:szCs w:val="22"/>
              </w:rPr>
              <w:t>S</w:t>
            </w:r>
            <w:r>
              <w:rPr>
                <w:rFonts w:ascii="Garamond" w:eastAsia="Garamond" w:hAnsi="Garamond" w:cs="Garamond"/>
                <w:b/>
                <w:color w:val="FFFFFF"/>
                <w:sz w:val="22"/>
                <w:szCs w:val="22"/>
              </w:rPr>
              <w:t xml:space="preserve"> DO PNIG</w:t>
            </w:r>
          </w:p>
        </w:tc>
        <w:tc>
          <w:tcPr>
            <w:tcW w:w="3260" w:type="dxa"/>
            <w:shd w:val="clear" w:color="auto" w:fill="5B9BD5"/>
          </w:tcPr>
          <w:p w:rsidR="00D25FD4" w:rsidRDefault="00D25FD4" w:rsidP="00E92005">
            <w:pPr>
              <w:jc w:val="center"/>
              <w:rPr>
                <w:rFonts w:ascii="Garamond" w:eastAsia="Garamond" w:hAnsi="Garamond" w:cs="Garamond"/>
                <w:b/>
                <w:color w:val="FFFFFF"/>
                <w:sz w:val="22"/>
                <w:szCs w:val="22"/>
              </w:rPr>
            </w:pPr>
          </w:p>
          <w:p w:rsidR="00D25FD4" w:rsidRDefault="00E91507" w:rsidP="00E92005">
            <w:pPr>
              <w:jc w:val="center"/>
              <w:rPr>
                <w:rFonts w:ascii="Garamond" w:eastAsia="Garamond" w:hAnsi="Garamond" w:cs="Garamond"/>
                <w:b/>
                <w:color w:val="FFFFFF"/>
                <w:sz w:val="22"/>
                <w:szCs w:val="22"/>
              </w:rPr>
            </w:pPr>
            <w:r>
              <w:rPr>
                <w:rFonts w:ascii="Garamond" w:eastAsia="Garamond" w:hAnsi="Garamond" w:cs="Garamond"/>
                <w:b/>
                <w:color w:val="FFFFFF"/>
                <w:sz w:val="22"/>
                <w:szCs w:val="22"/>
              </w:rPr>
              <w:t>MEDIDA</w:t>
            </w:r>
            <w:r w:rsidR="00E92005">
              <w:rPr>
                <w:rFonts w:ascii="Garamond" w:eastAsia="Garamond" w:hAnsi="Garamond" w:cs="Garamond"/>
                <w:b/>
                <w:color w:val="FFFFFF"/>
                <w:sz w:val="22"/>
                <w:szCs w:val="22"/>
              </w:rPr>
              <w:t>S</w:t>
            </w:r>
            <w:r>
              <w:rPr>
                <w:rFonts w:ascii="Garamond" w:eastAsia="Garamond" w:hAnsi="Garamond" w:cs="Garamond"/>
                <w:b/>
                <w:color w:val="FFFFFF"/>
                <w:sz w:val="22"/>
                <w:szCs w:val="22"/>
              </w:rPr>
              <w:t xml:space="preserve"> DE POLÍTICA DO  PROGRAMA DE GOVERNO</w:t>
            </w:r>
          </w:p>
        </w:tc>
        <w:tc>
          <w:tcPr>
            <w:tcW w:w="4807" w:type="dxa"/>
            <w:shd w:val="clear" w:color="auto" w:fill="5B9BD5"/>
          </w:tcPr>
          <w:p w:rsidR="00D25FD4" w:rsidRDefault="00D25FD4" w:rsidP="00E92005">
            <w:pPr>
              <w:jc w:val="center"/>
              <w:rPr>
                <w:rFonts w:ascii="Garamond" w:eastAsia="Garamond" w:hAnsi="Garamond" w:cs="Garamond"/>
                <w:b/>
                <w:color w:val="FFFFFF"/>
                <w:sz w:val="22"/>
                <w:szCs w:val="22"/>
              </w:rPr>
            </w:pPr>
          </w:p>
          <w:p w:rsidR="00D25FD4" w:rsidRDefault="00E91507" w:rsidP="00E92005">
            <w:pPr>
              <w:jc w:val="center"/>
              <w:rPr>
                <w:rFonts w:ascii="Garamond" w:eastAsia="Garamond" w:hAnsi="Garamond" w:cs="Garamond"/>
                <w:b/>
                <w:color w:val="FFFFFF"/>
                <w:sz w:val="22"/>
                <w:szCs w:val="22"/>
              </w:rPr>
            </w:pPr>
            <w:r>
              <w:rPr>
                <w:rFonts w:ascii="Garamond" w:eastAsia="Garamond" w:hAnsi="Garamond" w:cs="Garamond"/>
                <w:b/>
                <w:color w:val="FFFFFF"/>
                <w:sz w:val="22"/>
                <w:szCs w:val="22"/>
              </w:rPr>
              <w:t>OBJETIVOS ESTRATÉGICOS DO PNIG</w:t>
            </w:r>
          </w:p>
        </w:tc>
      </w:tr>
      <w:tr w:rsidR="00D25FD4" w:rsidTr="00F63205">
        <w:tc>
          <w:tcPr>
            <w:tcW w:w="2553" w:type="dxa"/>
            <w:shd w:val="clear" w:color="auto" w:fill="auto"/>
          </w:tcPr>
          <w:p w:rsidR="00D25FD4" w:rsidRDefault="00E91507">
            <w:pPr>
              <w:jc w:val="both"/>
              <w:rPr>
                <w:rFonts w:ascii="Garamond" w:eastAsia="Garamond" w:hAnsi="Garamond" w:cs="Garamond"/>
                <w:sz w:val="20"/>
                <w:szCs w:val="20"/>
              </w:rPr>
            </w:pPr>
            <w:r>
              <w:rPr>
                <w:rFonts w:ascii="Garamond" w:eastAsia="Garamond" w:hAnsi="Garamond" w:cs="Garamond"/>
                <w:sz w:val="20"/>
                <w:szCs w:val="20"/>
              </w:rPr>
              <w:t>1. A produtividade, e o desenvolvimento da autonomia económica das mulheres</w:t>
            </w:r>
          </w:p>
        </w:tc>
        <w:tc>
          <w:tcPr>
            <w:tcW w:w="3260" w:type="dxa"/>
            <w:shd w:val="clear" w:color="auto" w:fill="auto"/>
          </w:tcPr>
          <w:p w:rsidR="00D25FD4" w:rsidRDefault="00E91507" w:rsidP="00755848">
            <w:pPr>
              <w:numPr>
                <w:ilvl w:val="0"/>
                <w:numId w:val="32"/>
              </w:numPr>
              <w:jc w:val="both"/>
              <w:rPr>
                <w:rFonts w:ascii="Garamond" w:eastAsia="Garamond" w:hAnsi="Garamond" w:cs="Garamond"/>
                <w:sz w:val="20"/>
                <w:szCs w:val="20"/>
              </w:rPr>
            </w:pPr>
            <w:r>
              <w:rPr>
                <w:rFonts w:ascii="Garamond" w:eastAsia="Garamond" w:hAnsi="Garamond" w:cs="Garamond"/>
                <w:sz w:val="20"/>
                <w:szCs w:val="20"/>
              </w:rPr>
              <w:t>Reforçar o investimento dirigido ao empoderamento económico das mulheres, particularmente as mulheres na agricultura, nas pescas e no comércio</w:t>
            </w:r>
            <w:r w:rsidR="00D66BEB">
              <w:rPr>
                <w:rFonts w:ascii="Garamond" w:eastAsia="Garamond" w:hAnsi="Garamond" w:cs="Garamond"/>
                <w:sz w:val="20"/>
                <w:szCs w:val="20"/>
              </w:rPr>
              <w:t>;</w:t>
            </w:r>
          </w:p>
          <w:p w:rsidR="00A26549" w:rsidRDefault="00E91507" w:rsidP="00755848">
            <w:pPr>
              <w:numPr>
                <w:ilvl w:val="0"/>
                <w:numId w:val="32"/>
              </w:numPr>
              <w:jc w:val="both"/>
              <w:rPr>
                <w:rFonts w:ascii="Garamond" w:eastAsia="Garamond" w:hAnsi="Garamond" w:cs="Garamond"/>
                <w:sz w:val="20"/>
                <w:szCs w:val="20"/>
              </w:rPr>
            </w:pPr>
            <w:r>
              <w:rPr>
                <w:rFonts w:ascii="Garamond" w:eastAsia="Garamond" w:hAnsi="Garamond" w:cs="Garamond"/>
                <w:sz w:val="20"/>
                <w:szCs w:val="20"/>
              </w:rPr>
              <w:t>Adequar as políticas e os investimentos para dar resposta ao ônus demográfico derivado do envelhecimento da população, designadamente respostas do Sistema Nacional de Cuidados</w:t>
            </w:r>
            <w:r w:rsidR="00760A85">
              <w:rPr>
                <w:rFonts w:ascii="Garamond" w:eastAsia="Garamond" w:hAnsi="Garamond" w:cs="Garamond"/>
                <w:sz w:val="20"/>
                <w:szCs w:val="20"/>
              </w:rPr>
              <w:t>;</w:t>
            </w:r>
          </w:p>
          <w:p w:rsidR="00D25FD4" w:rsidRDefault="00D25FD4" w:rsidP="00A26549">
            <w:pPr>
              <w:ind w:left="360"/>
              <w:jc w:val="both"/>
              <w:rPr>
                <w:rFonts w:ascii="Garamond" w:eastAsia="Garamond" w:hAnsi="Garamond" w:cs="Garamond"/>
                <w:sz w:val="20"/>
                <w:szCs w:val="20"/>
              </w:rPr>
            </w:pPr>
          </w:p>
        </w:tc>
        <w:tc>
          <w:tcPr>
            <w:tcW w:w="4807" w:type="dxa"/>
            <w:shd w:val="clear" w:color="auto" w:fill="auto"/>
          </w:tcPr>
          <w:p w:rsidR="00B01261" w:rsidRPr="007D677B" w:rsidRDefault="00C17490" w:rsidP="00755848">
            <w:pPr>
              <w:numPr>
                <w:ilvl w:val="0"/>
                <w:numId w:val="35"/>
              </w:numPr>
              <w:jc w:val="both"/>
              <w:rPr>
                <w:rFonts w:ascii="Garamond" w:eastAsia="Garamond" w:hAnsi="Garamond" w:cs="Garamond"/>
                <w:sz w:val="20"/>
                <w:szCs w:val="20"/>
              </w:rPr>
            </w:pPr>
            <w:r w:rsidRPr="007D677B">
              <w:rPr>
                <w:rFonts w:ascii="Garamond" w:eastAsia="Garamond" w:hAnsi="Garamond" w:cs="Garamond"/>
                <w:sz w:val="20"/>
                <w:szCs w:val="20"/>
              </w:rPr>
              <w:t>Afiançar a integração total de mulheres promover</w:t>
            </w:r>
            <w:r w:rsidR="00E91507" w:rsidRPr="007D677B">
              <w:rPr>
                <w:rFonts w:ascii="Garamond" w:eastAsia="Garamond" w:hAnsi="Garamond" w:cs="Garamond"/>
                <w:sz w:val="20"/>
                <w:szCs w:val="20"/>
              </w:rPr>
              <w:t xml:space="preserve"> </w:t>
            </w:r>
            <w:r w:rsidRPr="007D677B">
              <w:rPr>
                <w:rFonts w:ascii="Garamond" w:eastAsia="Garamond" w:hAnsi="Garamond" w:cs="Garamond"/>
                <w:sz w:val="20"/>
                <w:szCs w:val="20"/>
              </w:rPr>
              <w:t xml:space="preserve">no processo de </w:t>
            </w:r>
            <w:r w:rsidR="00E91507" w:rsidRPr="007D677B">
              <w:rPr>
                <w:rFonts w:ascii="Garamond" w:eastAsia="Garamond" w:hAnsi="Garamond" w:cs="Garamond"/>
                <w:sz w:val="20"/>
                <w:szCs w:val="20"/>
              </w:rPr>
              <w:t>aceleração do crescimento económico do país, em especial no desenvolvimento da economia azul, transição energética, preservação do meio ambiente e desenvolvimento rural</w:t>
            </w:r>
            <w:r w:rsidR="00F6589D" w:rsidRPr="007D677B">
              <w:rPr>
                <w:rFonts w:ascii="Garamond" w:eastAsia="Garamond" w:hAnsi="Garamond" w:cs="Garamond"/>
                <w:sz w:val="20"/>
                <w:szCs w:val="20"/>
              </w:rPr>
              <w:t xml:space="preserve">; </w:t>
            </w:r>
          </w:p>
          <w:p w:rsidR="00B01261" w:rsidRPr="007D677B" w:rsidRDefault="00B01261" w:rsidP="00755848">
            <w:pPr>
              <w:numPr>
                <w:ilvl w:val="0"/>
                <w:numId w:val="35"/>
              </w:numPr>
              <w:jc w:val="both"/>
              <w:rPr>
                <w:rFonts w:ascii="Garamond" w:eastAsia="Garamond" w:hAnsi="Garamond" w:cs="Garamond"/>
                <w:sz w:val="20"/>
                <w:szCs w:val="20"/>
              </w:rPr>
            </w:pPr>
            <w:r w:rsidRPr="007D677B">
              <w:rPr>
                <w:rFonts w:ascii="Garamond" w:eastAsia="Garamond" w:hAnsi="Garamond" w:cs="Garamond"/>
                <w:sz w:val="20"/>
                <w:szCs w:val="20"/>
              </w:rPr>
              <w:t>Acompanhar a implementação de um sistema de cuidados</w:t>
            </w:r>
            <w:r w:rsidR="007055E7" w:rsidRPr="007D677B">
              <w:rPr>
                <w:rFonts w:ascii="Garamond" w:eastAsia="Garamond" w:hAnsi="Garamond" w:cs="Garamond"/>
                <w:sz w:val="20"/>
                <w:szCs w:val="20"/>
              </w:rPr>
              <w:t xml:space="preserve"> e promover a corresponsabilização no cuidado da família</w:t>
            </w:r>
            <w:r w:rsidRPr="007D677B">
              <w:rPr>
                <w:rFonts w:ascii="Garamond" w:eastAsia="Garamond" w:hAnsi="Garamond" w:cs="Garamond"/>
                <w:sz w:val="20"/>
                <w:szCs w:val="20"/>
              </w:rPr>
              <w:t>;</w:t>
            </w:r>
          </w:p>
          <w:p w:rsidR="00D25FD4" w:rsidRPr="007D677B" w:rsidRDefault="007055E7" w:rsidP="00755848">
            <w:pPr>
              <w:numPr>
                <w:ilvl w:val="0"/>
                <w:numId w:val="35"/>
              </w:numPr>
              <w:jc w:val="both"/>
              <w:rPr>
                <w:rFonts w:ascii="Garamond" w:eastAsia="Garamond" w:hAnsi="Garamond" w:cs="Garamond"/>
                <w:sz w:val="20"/>
                <w:szCs w:val="20"/>
              </w:rPr>
            </w:pPr>
            <w:r w:rsidRPr="007D677B">
              <w:rPr>
                <w:rFonts w:ascii="Garamond" w:eastAsia="Garamond" w:hAnsi="Garamond" w:cs="Garamond"/>
                <w:sz w:val="20"/>
                <w:szCs w:val="20"/>
              </w:rPr>
              <w:t xml:space="preserve">Promover a </w:t>
            </w:r>
            <w:r w:rsidR="00B01261" w:rsidRPr="007D677B">
              <w:rPr>
                <w:rFonts w:ascii="Garamond" w:eastAsia="Garamond" w:hAnsi="Garamond" w:cs="Garamond"/>
                <w:sz w:val="20"/>
                <w:szCs w:val="20"/>
              </w:rPr>
              <w:t>assunção plena dos compromissos institucionais em matéria de igualdade de género e contribuir para a diminuição da segregação por sexo em formações técnicas e cursos superiores em engenharias e TIC.</w:t>
            </w:r>
          </w:p>
        </w:tc>
      </w:tr>
      <w:tr w:rsidR="00D25FD4" w:rsidTr="00F63205">
        <w:trPr>
          <w:trHeight w:val="850"/>
        </w:trPr>
        <w:tc>
          <w:tcPr>
            <w:tcW w:w="2553" w:type="dxa"/>
            <w:shd w:val="clear" w:color="auto" w:fill="auto"/>
          </w:tcPr>
          <w:p w:rsidR="00D25FD4" w:rsidRDefault="00E91507">
            <w:pPr>
              <w:jc w:val="both"/>
              <w:rPr>
                <w:rFonts w:ascii="Garamond" w:eastAsia="Garamond" w:hAnsi="Garamond" w:cs="Garamond"/>
                <w:sz w:val="20"/>
                <w:szCs w:val="20"/>
              </w:rPr>
            </w:pPr>
            <w:r>
              <w:rPr>
                <w:rFonts w:ascii="Garamond" w:eastAsia="Garamond" w:hAnsi="Garamond" w:cs="Garamond"/>
                <w:sz w:val="20"/>
                <w:szCs w:val="20"/>
              </w:rPr>
              <w:t>2. Autonomia do corpo, a base da emancipação</w:t>
            </w:r>
          </w:p>
        </w:tc>
        <w:tc>
          <w:tcPr>
            <w:tcW w:w="3260" w:type="dxa"/>
            <w:shd w:val="clear" w:color="auto" w:fill="auto"/>
          </w:tcPr>
          <w:p w:rsidR="00D25FD4" w:rsidRDefault="00E91507" w:rsidP="00755848">
            <w:pPr>
              <w:numPr>
                <w:ilvl w:val="0"/>
                <w:numId w:val="33"/>
              </w:numPr>
              <w:jc w:val="both"/>
              <w:rPr>
                <w:rFonts w:ascii="Garamond" w:eastAsia="Garamond" w:hAnsi="Garamond" w:cs="Garamond"/>
                <w:sz w:val="20"/>
                <w:szCs w:val="20"/>
              </w:rPr>
            </w:pPr>
            <w:r>
              <w:rPr>
                <w:rFonts w:ascii="Garamond" w:eastAsia="Garamond" w:hAnsi="Garamond" w:cs="Garamond"/>
                <w:sz w:val="20"/>
                <w:szCs w:val="20"/>
              </w:rPr>
              <w:t>Continuar a dar especial atenção à Saúde Sexual e Reprodutiva, ao nível da informação e sensibilização e dos serviços de proximidade em todos os concelhos do país</w:t>
            </w:r>
          </w:p>
          <w:p w:rsidR="00D25FD4" w:rsidRDefault="00E91507" w:rsidP="00755848">
            <w:pPr>
              <w:numPr>
                <w:ilvl w:val="0"/>
                <w:numId w:val="33"/>
              </w:numPr>
              <w:jc w:val="both"/>
              <w:rPr>
                <w:rFonts w:ascii="Garamond" w:eastAsia="Garamond" w:hAnsi="Garamond" w:cs="Garamond"/>
                <w:sz w:val="20"/>
                <w:szCs w:val="20"/>
              </w:rPr>
            </w:pPr>
            <w:r>
              <w:rPr>
                <w:rFonts w:ascii="Garamond" w:eastAsia="Garamond" w:hAnsi="Garamond" w:cs="Garamond"/>
                <w:sz w:val="20"/>
                <w:szCs w:val="20"/>
              </w:rPr>
              <w:t>Reforçar as ações de combate à VBG, na prevenção, sinalização, atendimento, assistência, proteção, sensibilização social e abrangência territorial.</w:t>
            </w:r>
          </w:p>
        </w:tc>
        <w:tc>
          <w:tcPr>
            <w:tcW w:w="4807" w:type="dxa"/>
            <w:shd w:val="clear" w:color="auto" w:fill="auto"/>
          </w:tcPr>
          <w:p w:rsidR="00BE4CA5" w:rsidRDefault="00BE4CA5" w:rsidP="00755848">
            <w:pPr>
              <w:pStyle w:val="PargrafodaLista"/>
              <w:numPr>
                <w:ilvl w:val="0"/>
                <w:numId w:val="45"/>
              </w:numPr>
              <w:pBdr>
                <w:top w:val="nil"/>
                <w:left w:val="nil"/>
                <w:bottom w:val="nil"/>
                <w:right w:val="nil"/>
                <w:between w:val="nil"/>
              </w:pBdr>
              <w:jc w:val="both"/>
              <w:rPr>
                <w:rFonts w:ascii="Garamond" w:eastAsia="Garamond" w:hAnsi="Garamond" w:cs="Garamond"/>
                <w:sz w:val="20"/>
                <w:szCs w:val="20"/>
              </w:rPr>
            </w:pPr>
            <w:r w:rsidRPr="007D677B">
              <w:rPr>
                <w:rFonts w:ascii="Garamond" w:eastAsia="Garamond" w:hAnsi="Garamond" w:cs="Garamond"/>
                <w:sz w:val="20"/>
                <w:szCs w:val="20"/>
              </w:rPr>
              <w:t>Reforçar as intervenções</w:t>
            </w:r>
            <w:r>
              <w:rPr>
                <w:rFonts w:ascii="Garamond" w:eastAsia="Garamond" w:hAnsi="Garamond" w:cs="Garamond"/>
                <w:sz w:val="20"/>
                <w:szCs w:val="20"/>
              </w:rPr>
              <w:t xml:space="preserve"> com uma abordagem de género</w:t>
            </w:r>
            <w:r w:rsidRPr="007D677B">
              <w:rPr>
                <w:rFonts w:ascii="Garamond" w:eastAsia="Garamond" w:hAnsi="Garamond" w:cs="Garamond"/>
                <w:sz w:val="20"/>
                <w:szCs w:val="20"/>
              </w:rPr>
              <w:t xml:space="preserve"> na área de Saúde, ao nível d</w:t>
            </w:r>
            <w:r w:rsidR="00D872F0">
              <w:rPr>
                <w:rFonts w:ascii="Garamond" w:eastAsia="Garamond" w:hAnsi="Garamond" w:cs="Garamond"/>
                <w:sz w:val="20"/>
                <w:szCs w:val="20"/>
              </w:rPr>
              <w:t xml:space="preserve">e prestação de </w:t>
            </w:r>
            <w:r w:rsidR="008F0BA8">
              <w:rPr>
                <w:rFonts w:ascii="Garamond" w:eastAsia="Garamond" w:hAnsi="Garamond" w:cs="Garamond"/>
                <w:sz w:val="20"/>
                <w:szCs w:val="20"/>
              </w:rPr>
              <w:t xml:space="preserve">serviços, </w:t>
            </w:r>
            <w:r w:rsidR="008F0BA8" w:rsidRPr="007D677B">
              <w:rPr>
                <w:rFonts w:ascii="Garamond" w:eastAsia="Garamond" w:hAnsi="Garamond" w:cs="Garamond"/>
                <w:sz w:val="20"/>
                <w:szCs w:val="20"/>
              </w:rPr>
              <w:t>informação</w:t>
            </w:r>
            <w:r w:rsidRPr="007D677B">
              <w:rPr>
                <w:rFonts w:ascii="Garamond" w:eastAsia="Garamond" w:hAnsi="Garamond" w:cs="Garamond"/>
                <w:sz w:val="20"/>
                <w:szCs w:val="20"/>
              </w:rPr>
              <w:t xml:space="preserve"> e sensibilização</w:t>
            </w:r>
            <w:r w:rsidR="00D872F0">
              <w:rPr>
                <w:rFonts w:ascii="Garamond" w:eastAsia="Garamond" w:hAnsi="Garamond" w:cs="Garamond"/>
                <w:sz w:val="20"/>
                <w:szCs w:val="20"/>
              </w:rPr>
              <w:t>.</w:t>
            </w:r>
          </w:p>
          <w:p w:rsidR="00F6589D" w:rsidRPr="003613DD" w:rsidRDefault="00F6589D" w:rsidP="00755848">
            <w:pPr>
              <w:pStyle w:val="PargrafodaLista"/>
              <w:numPr>
                <w:ilvl w:val="0"/>
                <w:numId w:val="45"/>
              </w:numPr>
              <w:pBdr>
                <w:top w:val="nil"/>
                <w:left w:val="nil"/>
                <w:bottom w:val="nil"/>
                <w:right w:val="nil"/>
                <w:between w:val="nil"/>
              </w:pBdr>
              <w:jc w:val="both"/>
              <w:rPr>
                <w:rFonts w:ascii="Garamond" w:eastAsia="Garamond" w:hAnsi="Garamond" w:cs="Garamond"/>
                <w:sz w:val="20"/>
                <w:szCs w:val="20"/>
              </w:rPr>
            </w:pPr>
            <w:r w:rsidRPr="003613DD">
              <w:rPr>
                <w:rFonts w:ascii="Garamond" w:eastAsia="Garamond" w:hAnsi="Garamond" w:cs="Garamond"/>
                <w:sz w:val="20"/>
                <w:szCs w:val="20"/>
              </w:rPr>
              <w:t>Reforçar as ações de combate à VBG, na prevenção, sinalização, atendimento, assistência, proteção, sensibilização social e abrangência territorial.</w:t>
            </w:r>
          </w:p>
          <w:p w:rsidR="00D25FD4" w:rsidRPr="007D677B" w:rsidRDefault="00E91507" w:rsidP="00755848">
            <w:pPr>
              <w:numPr>
                <w:ilvl w:val="0"/>
                <w:numId w:val="45"/>
              </w:numPr>
              <w:pBdr>
                <w:top w:val="nil"/>
                <w:left w:val="nil"/>
                <w:bottom w:val="nil"/>
                <w:right w:val="nil"/>
                <w:between w:val="nil"/>
              </w:pBdr>
              <w:jc w:val="both"/>
              <w:rPr>
                <w:rFonts w:ascii="Garamond" w:eastAsia="Garamond" w:hAnsi="Garamond" w:cs="Garamond"/>
                <w:sz w:val="20"/>
                <w:szCs w:val="20"/>
              </w:rPr>
            </w:pPr>
            <w:r w:rsidRPr="007D677B">
              <w:rPr>
                <w:rFonts w:ascii="Garamond" w:eastAsia="Garamond" w:hAnsi="Garamond" w:cs="Garamond"/>
                <w:sz w:val="20"/>
                <w:szCs w:val="20"/>
              </w:rPr>
              <w:t>Inclu</w:t>
            </w:r>
            <w:r w:rsidR="00E026CD" w:rsidRPr="007D677B">
              <w:rPr>
                <w:rFonts w:ascii="Garamond" w:eastAsia="Garamond" w:hAnsi="Garamond" w:cs="Garamond"/>
                <w:sz w:val="20"/>
                <w:szCs w:val="20"/>
              </w:rPr>
              <w:t>ir</w:t>
            </w:r>
            <w:r w:rsidRPr="007D677B">
              <w:rPr>
                <w:rFonts w:ascii="Garamond" w:eastAsia="Garamond" w:hAnsi="Garamond" w:cs="Garamond"/>
                <w:sz w:val="20"/>
                <w:szCs w:val="20"/>
              </w:rPr>
              <w:t xml:space="preserve"> na agenda política </w:t>
            </w:r>
            <w:r w:rsidR="00E026CD" w:rsidRPr="007D677B">
              <w:rPr>
                <w:rFonts w:ascii="Garamond" w:eastAsia="Garamond" w:hAnsi="Garamond" w:cs="Garamond"/>
                <w:sz w:val="20"/>
                <w:szCs w:val="20"/>
              </w:rPr>
              <w:t>nacional, objetivos</w:t>
            </w:r>
            <w:r w:rsidRPr="007D677B">
              <w:rPr>
                <w:rFonts w:ascii="Garamond" w:eastAsia="Garamond" w:hAnsi="Garamond" w:cs="Garamond"/>
                <w:sz w:val="20"/>
                <w:szCs w:val="20"/>
              </w:rPr>
              <w:t xml:space="preserve"> direcionados a</w:t>
            </w:r>
            <w:r w:rsidR="00E026CD" w:rsidRPr="007D677B">
              <w:rPr>
                <w:rFonts w:ascii="Garamond" w:eastAsia="Garamond" w:hAnsi="Garamond" w:cs="Garamond"/>
                <w:sz w:val="20"/>
                <w:szCs w:val="20"/>
              </w:rPr>
              <w:t xml:space="preserve"> eliminação dos fatores de discriminação que afetam a população </w:t>
            </w:r>
            <w:r w:rsidRPr="007D677B">
              <w:rPr>
                <w:rFonts w:ascii="Garamond" w:eastAsia="Garamond" w:hAnsi="Garamond" w:cs="Garamond"/>
                <w:sz w:val="20"/>
                <w:szCs w:val="20"/>
              </w:rPr>
              <w:t>LGBTIQ</w:t>
            </w:r>
            <w:r w:rsidR="00E026CD" w:rsidRPr="007D677B">
              <w:rPr>
                <w:rFonts w:ascii="Garamond" w:eastAsia="Garamond" w:hAnsi="Garamond" w:cs="Garamond"/>
                <w:sz w:val="20"/>
                <w:szCs w:val="20"/>
              </w:rPr>
              <w:t xml:space="preserve">. </w:t>
            </w:r>
          </w:p>
        </w:tc>
      </w:tr>
      <w:tr w:rsidR="00D25FD4" w:rsidTr="00F63205">
        <w:tc>
          <w:tcPr>
            <w:tcW w:w="2553" w:type="dxa"/>
            <w:shd w:val="clear" w:color="auto" w:fill="auto"/>
          </w:tcPr>
          <w:p w:rsidR="00D25FD4" w:rsidRDefault="00E91507">
            <w:pPr>
              <w:jc w:val="both"/>
              <w:rPr>
                <w:rFonts w:ascii="Garamond" w:eastAsia="Garamond" w:hAnsi="Garamond" w:cs="Garamond"/>
                <w:sz w:val="22"/>
                <w:szCs w:val="22"/>
              </w:rPr>
            </w:pPr>
            <w:r>
              <w:rPr>
                <w:rFonts w:ascii="Garamond" w:eastAsia="Garamond" w:hAnsi="Garamond" w:cs="Garamond"/>
                <w:sz w:val="20"/>
                <w:szCs w:val="20"/>
              </w:rPr>
              <w:t>3. Autonomia na tomada de decisões, o aprofundamento da democracia</w:t>
            </w:r>
          </w:p>
        </w:tc>
        <w:tc>
          <w:tcPr>
            <w:tcW w:w="3260" w:type="dxa"/>
            <w:shd w:val="clear" w:color="auto" w:fill="auto"/>
          </w:tcPr>
          <w:p w:rsidR="00D25FD4" w:rsidRPr="00B01261" w:rsidRDefault="00B01261" w:rsidP="00755848">
            <w:pPr>
              <w:pStyle w:val="PargrafodaLista"/>
              <w:numPr>
                <w:ilvl w:val="0"/>
                <w:numId w:val="34"/>
              </w:numPr>
              <w:jc w:val="both"/>
              <w:rPr>
                <w:rFonts w:ascii="Garamond" w:eastAsia="Garamond" w:hAnsi="Garamond" w:cs="Garamond"/>
                <w:sz w:val="20"/>
                <w:szCs w:val="20"/>
              </w:rPr>
            </w:pPr>
            <w:r w:rsidRPr="00B01261">
              <w:rPr>
                <w:rFonts w:ascii="Garamond" w:hAnsi="Garamond"/>
                <w:sz w:val="20"/>
                <w:szCs w:val="22"/>
              </w:rPr>
              <w:t>Renovar o compromisso com a democracia, a transparência e a boa governação</w:t>
            </w:r>
          </w:p>
        </w:tc>
        <w:tc>
          <w:tcPr>
            <w:tcW w:w="4807" w:type="dxa"/>
            <w:shd w:val="clear" w:color="auto" w:fill="auto"/>
          </w:tcPr>
          <w:p w:rsidR="00D25FD4" w:rsidRPr="007D677B" w:rsidRDefault="007F2926" w:rsidP="00755848">
            <w:pPr>
              <w:numPr>
                <w:ilvl w:val="0"/>
                <w:numId w:val="36"/>
              </w:numPr>
              <w:jc w:val="both"/>
              <w:rPr>
                <w:rFonts w:ascii="Garamond" w:eastAsia="Garamond" w:hAnsi="Garamond" w:cs="Garamond"/>
                <w:sz w:val="20"/>
                <w:szCs w:val="20"/>
              </w:rPr>
            </w:pPr>
            <w:r w:rsidRPr="007D677B">
              <w:rPr>
                <w:rFonts w:ascii="Garamond" w:eastAsia="Garamond" w:hAnsi="Garamond" w:cs="Garamond"/>
                <w:sz w:val="20"/>
                <w:szCs w:val="20"/>
              </w:rPr>
              <w:t>Reforçar a implementação de ações promotoras de</w:t>
            </w:r>
            <w:r w:rsidR="00E91507" w:rsidRPr="007D677B">
              <w:rPr>
                <w:rFonts w:ascii="Garamond" w:eastAsia="Garamond" w:hAnsi="Garamond" w:cs="Garamond"/>
                <w:sz w:val="20"/>
                <w:szCs w:val="20"/>
              </w:rPr>
              <w:t xml:space="preserve"> mudanças </w:t>
            </w:r>
            <w:r w:rsidRPr="007D677B">
              <w:rPr>
                <w:rFonts w:ascii="Garamond" w:eastAsia="Garamond" w:hAnsi="Garamond" w:cs="Garamond"/>
                <w:sz w:val="20"/>
                <w:szCs w:val="20"/>
              </w:rPr>
              <w:t xml:space="preserve">positivas </w:t>
            </w:r>
            <w:r w:rsidR="00E91507" w:rsidRPr="007D677B">
              <w:rPr>
                <w:rFonts w:ascii="Garamond" w:eastAsia="Garamond" w:hAnsi="Garamond" w:cs="Garamond"/>
                <w:sz w:val="20"/>
                <w:szCs w:val="20"/>
              </w:rPr>
              <w:t>n</w:t>
            </w:r>
            <w:r w:rsidRPr="007D677B">
              <w:rPr>
                <w:rFonts w:ascii="Garamond" w:eastAsia="Garamond" w:hAnsi="Garamond" w:cs="Garamond"/>
                <w:sz w:val="20"/>
                <w:szCs w:val="20"/>
              </w:rPr>
              <w:t>o exercício do poder nos</w:t>
            </w:r>
            <w:r w:rsidR="00E91507" w:rsidRPr="007D677B">
              <w:rPr>
                <w:rFonts w:ascii="Garamond" w:eastAsia="Garamond" w:hAnsi="Garamond" w:cs="Garamond"/>
                <w:sz w:val="20"/>
                <w:szCs w:val="20"/>
              </w:rPr>
              <w:t xml:space="preserve"> espaço</w:t>
            </w:r>
            <w:r w:rsidRPr="007D677B">
              <w:rPr>
                <w:rFonts w:ascii="Garamond" w:eastAsia="Garamond" w:hAnsi="Garamond" w:cs="Garamond"/>
                <w:sz w:val="20"/>
                <w:szCs w:val="20"/>
              </w:rPr>
              <w:t>s</w:t>
            </w:r>
            <w:r w:rsidR="00E91507" w:rsidRPr="007D677B">
              <w:rPr>
                <w:rFonts w:ascii="Garamond" w:eastAsia="Garamond" w:hAnsi="Garamond" w:cs="Garamond"/>
                <w:sz w:val="20"/>
                <w:szCs w:val="20"/>
              </w:rPr>
              <w:t xml:space="preserve"> privado</w:t>
            </w:r>
            <w:r w:rsidRPr="007D677B">
              <w:rPr>
                <w:rFonts w:ascii="Garamond" w:eastAsia="Garamond" w:hAnsi="Garamond" w:cs="Garamond"/>
                <w:sz w:val="20"/>
                <w:szCs w:val="20"/>
              </w:rPr>
              <w:t>s</w:t>
            </w:r>
            <w:r w:rsidR="00E91507" w:rsidRPr="007D677B">
              <w:rPr>
                <w:rFonts w:ascii="Garamond" w:eastAsia="Garamond" w:hAnsi="Garamond" w:cs="Garamond"/>
                <w:sz w:val="20"/>
                <w:szCs w:val="20"/>
              </w:rPr>
              <w:t xml:space="preserve"> e público</w:t>
            </w:r>
            <w:r w:rsidRPr="007D677B">
              <w:rPr>
                <w:rFonts w:ascii="Garamond" w:eastAsia="Garamond" w:hAnsi="Garamond" w:cs="Garamond"/>
                <w:sz w:val="20"/>
                <w:szCs w:val="20"/>
              </w:rPr>
              <w:t>s para aprofundar a cultura democrática e a boa governação;</w:t>
            </w:r>
          </w:p>
          <w:p w:rsidR="00D25FD4" w:rsidRPr="007D677B" w:rsidRDefault="00A456A3" w:rsidP="00755848">
            <w:pPr>
              <w:numPr>
                <w:ilvl w:val="0"/>
                <w:numId w:val="36"/>
              </w:numPr>
              <w:jc w:val="both"/>
              <w:rPr>
                <w:rFonts w:ascii="Garamond" w:eastAsia="Garamond" w:hAnsi="Garamond" w:cs="Garamond"/>
                <w:sz w:val="20"/>
                <w:szCs w:val="20"/>
              </w:rPr>
            </w:pPr>
            <w:r w:rsidRPr="007D677B">
              <w:rPr>
                <w:rFonts w:ascii="Garamond" w:eastAsia="Garamond" w:hAnsi="Garamond" w:cs="Garamond"/>
                <w:sz w:val="20"/>
                <w:szCs w:val="20"/>
              </w:rPr>
              <w:t>Continuar, c</w:t>
            </w:r>
            <w:r w:rsidR="00E91507" w:rsidRPr="007D677B">
              <w:rPr>
                <w:rFonts w:ascii="Garamond" w:eastAsia="Garamond" w:hAnsi="Garamond" w:cs="Garamond"/>
                <w:sz w:val="20"/>
                <w:szCs w:val="20"/>
              </w:rPr>
              <w:t>om base nos preceitos da Lei da Paridade</w:t>
            </w:r>
            <w:r w:rsidRPr="007D677B">
              <w:rPr>
                <w:rFonts w:ascii="Garamond" w:eastAsia="Garamond" w:hAnsi="Garamond" w:cs="Garamond"/>
                <w:sz w:val="20"/>
                <w:szCs w:val="20"/>
              </w:rPr>
              <w:t xml:space="preserve">, </w:t>
            </w:r>
            <w:r w:rsidR="00E91507" w:rsidRPr="007D677B">
              <w:rPr>
                <w:rFonts w:ascii="Garamond" w:eastAsia="Garamond" w:hAnsi="Garamond" w:cs="Garamond"/>
                <w:sz w:val="20"/>
                <w:szCs w:val="20"/>
              </w:rPr>
              <w:t xml:space="preserve"> </w:t>
            </w:r>
            <w:r w:rsidR="007F2926" w:rsidRPr="007D677B">
              <w:rPr>
                <w:rFonts w:ascii="Garamond" w:eastAsia="Garamond" w:hAnsi="Garamond" w:cs="Garamond"/>
                <w:sz w:val="20"/>
                <w:szCs w:val="20"/>
              </w:rPr>
              <w:t xml:space="preserve">a </w:t>
            </w:r>
            <w:r w:rsidR="00E91507" w:rsidRPr="007D677B">
              <w:rPr>
                <w:rFonts w:ascii="Garamond" w:eastAsia="Garamond" w:hAnsi="Garamond" w:cs="Garamond"/>
                <w:sz w:val="20"/>
                <w:szCs w:val="20"/>
              </w:rPr>
              <w:t>promo</w:t>
            </w:r>
            <w:r w:rsidR="007F2926" w:rsidRPr="007D677B">
              <w:rPr>
                <w:rFonts w:ascii="Garamond" w:eastAsia="Garamond" w:hAnsi="Garamond" w:cs="Garamond"/>
                <w:sz w:val="20"/>
                <w:szCs w:val="20"/>
              </w:rPr>
              <w:t>ção do aumento d</w:t>
            </w:r>
            <w:r w:rsidR="00E91507" w:rsidRPr="007D677B">
              <w:rPr>
                <w:rFonts w:ascii="Garamond" w:eastAsia="Garamond" w:hAnsi="Garamond" w:cs="Garamond"/>
                <w:sz w:val="20"/>
                <w:szCs w:val="20"/>
              </w:rPr>
              <w:t>a participação de mulheres a nível de chefias intermédias da administração pública e na tomada de decisão no setor privado e nas Organizações da Sociedade Civil.</w:t>
            </w:r>
          </w:p>
        </w:tc>
      </w:tr>
    </w:tbl>
    <w:p w:rsidR="00D25FD4" w:rsidRDefault="00D25FD4">
      <w:pPr>
        <w:rPr>
          <w:sz w:val="22"/>
          <w:szCs w:val="22"/>
        </w:rPr>
      </w:pPr>
    </w:p>
    <w:p w:rsidR="00D25FD4" w:rsidRDefault="00D25FD4"/>
    <w:p w:rsidR="00A26549" w:rsidRPr="007D677B" w:rsidRDefault="008F4984" w:rsidP="00755848">
      <w:pPr>
        <w:numPr>
          <w:ilvl w:val="0"/>
          <w:numId w:val="42"/>
        </w:numPr>
        <w:pBdr>
          <w:top w:val="nil"/>
          <w:left w:val="nil"/>
          <w:bottom w:val="nil"/>
          <w:right w:val="nil"/>
          <w:between w:val="nil"/>
        </w:pBdr>
        <w:spacing w:after="240" w:line="360" w:lineRule="auto"/>
        <w:jc w:val="both"/>
        <w:rPr>
          <w:rFonts w:ascii="Garamond" w:eastAsia="Garamond" w:hAnsi="Garamond" w:cs="Garamond"/>
          <w:color w:val="000000"/>
        </w:rPr>
      </w:pPr>
      <w:r w:rsidRPr="00F0456A">
        <w:rPr>
          <w:rFonts w:ascii="Garamond" w:eastAsia="Garamond" w:hAnsi="Garamond" w:cs="Garamond"/>
        </w:rPr>
        <w:t xml:space="preserve">Responde a </w:t>
      </w:r>
      <w:r w:rsidR="00A26549" w:rsidRPr="00F0456A">
        <w:rPr>
          <w:rFonts w:ascii="Garamond" w:eastAsia="Garamond" w:hAnsi="Garamond" w:cs="Garamond"/>
        </w:rPr>
        <w:t>orientação do VIII  Governo Constitucional da II Rep</w:t>
      </w:r>
      <w:r w:rsidR="005F6F34" w:rsidRPr="00F0456A">
        <w:rPr>
          <w:rFonts w:ascii="Garamond" w:eastAsia="Garamond" w:hAnsi="Garamond" w:cs="Garamond"/>
        </w:rPr>
        <w:t>ública, no horizonte 2030 que diz</w:t>
      </w:r>
      <w:r w:rsidR="00A26549" w:rsidRPr="00F0456A">
        <w:rPr>
          <w:rFonts w:ascii="Garamond" w:eastAsia="Garamond" w:hAnsi="Garamond" w:cs="Garamond"/>
        </w:rPr>
        <w:t xml:space="preserve"> “</w:t>
      </w:r>
      <w:r w:rsidR="00A26549" w:rsidRPr="00F0456A">
        <w:rPr>
          <w:rFonts w:ascii="Garamond" w:eastAsia="Garamond" w:hAnsi="Garamond" w:cs="Garamond"/>
          <w:i/>
        </w:rPr>
        <w:t xml:space="preserve">as </w:t>
      </w:r>
      <w:r w:rsidR="00A26549" w:rsidRPr="007D677B">
        <w:rPr>
          <w:rFonts w:ascii="Garamond" w:eastAsia="Garamond" w:hAnsi="Garamond" w:cs="Garamond"/>
          <w:i/>
          <w:color w:val="000000"/>
        </w:rPr>
        <w:t>intervenções no domínio de prestações e de intervenções sociais são orientadas e focalizadas para os objetivos de autonomia e autossuficiência das famílias e de inclusão social pela educação, pela formação, pelo emprego, pelo rendimento, pela produção e pela proteção social através de discriminação positiva de situações que exigem políticas ativas de igualdade de oportunidades e de proteção, como é o caso das crianças de famílias carenciadas, mulheres, idosos e pessoas com deficiência</w:t>
      </w:r>
      <w:r w:rsidR="00A26549" w:rsidRPr="007D677B">
        <w:rPr>
          <w:rFonts w:ascii="Garamond" w:eastAsia="Garamond" w:hAnsi="Garamond" w:cs="Garamond"/>
          <w:color w:val="000000"/>
        </w:rPr>
        <w:t xml:space="preserve">”.  </w:t>
      </w:r>
    </w:p>
    <w:p w:rsidR="002A3A5C" w:rsidRPr="0084293A" w:rsidRDefault="00DB0E6F" w:rsidP="00755848">
      <w:pPr>
        <w:numPr>
          <w:ilvl w:val="0"/>
          <w:numId w:val="42"/>
        </w:numPr>
        <w:pBdr>
          <w:top w:val="nil"/>
          <w:left w:val="nil"/>
          <w:bottom w:val="nil"/>
          <w:right w:val="nil"/>
          <w:between w:val="nil"/>
        </w:pBdr>
        <w:spacing w:after="240" w:line="360" w:lineRule="auto"/>
        <w:jc w:val="both"/>
        <w:rPr>
          <w:rFonts w:ascii="Garamond" w:eastAsia="Garamond" w:hAnsi="Garamond" w:cs="Garamond"/>
          <w:color w:val="000000"/>
        </w:rPr>
      </w:pPr>
      <w:r w:rsidRPr="0084293A">
        <w:rPr>
          <w:rFonts w:ascii="Garamond" w:eastAsia="Garamond" w:hAnsi="Garamond" w:cs="Garamond"/>
          <w:color w:val="000000"/>
        </w:rPr>
        <w:t xml:space="preserve">As opções estratégicas para a implementação do </w:t>
      </w:r>
      <w:r w:rsidR="00D54AAB" w:rsidRPr="0084293A">
        <w:rPr>
          <w:rFonts w:ascii="Garamond" w:eastAsia="Garamond" w:hAnsi="Garamond" w:cs="Garamond"/>
          <w:color w:val="000000"/>
        </w:rPr>
        <w:t xml:space="preserve">PNIG </w:t>
      </w:r>
      <w:r w:rsidRPr="0084293A">
        <w:rPr>
          <w:rFonts w:ascii="Garamond" w:eastAsia="Garamond" w:hAnsi="Garamond" w:cs="Garamond"/>
          <w:color w:val="000000"/>
        </w:rPr>
        <w:t xml:space="preserve">permitem </w:t>
      </w:r>
      <w:r w:rsidR="00D54AAB" w:rsidRPr="0084293A">
        <w:rPr>
          <w:rFonts w:ascii="Garamond" w:eastAsia="Garamond" w:hAnsi="Garamond" w:cs="Garamond"/>
          <w:color w:val="000000"/>
        </w:rPr>
        <w:t>co</w:t>
      </w:r>
      <w:r w:rsidR="00E91507" w:rsidRPr="0084293A">
        <w:rPr>
          <w:rFonts w:ascii="Garamond" w:eastAsia="Garamond" w:hAnsi="Garamond" w:cs="Garamond"/>
          <w:color w:val="000000"/>
        </w:rPr>
        <w:t>njuga</w:t>
      </w:r>
      <w:r w:rsidRPr="0084293A">
        <w:rPr>
          <w:rFonts w:ascii="Garamond" w:eastAsia="Garamond" w:hAnsi="Garamond" w:cs="Garamond"/>
          <w:color w:val="000000"/>
        </w:rPr>
        <w:t>r</w:t>
      </w:r>
      <w:r w:rsidR="00E91507" w:rsidRPr="0084293A">
        <w:rPr>
          <w:rFonts w:ascii="Garamond" w:eastAsia="Garamond" w:hAnsi="Garamond" w:cs="Garamond"/>
          <w:color w:val="000000"/>
        </w:rPr>
        <w:t xml:space="preserve"> </w:t>
      </w:r>
      <w:r w:rsidR="00E52212" w:rsidRPr="0084293A">
        <w:rPr>
          <w:rFonts w:ascii="Garamond" w:eastAsia="Garamond" w:hAnsi="Garamond" w:cs="Garamond"/>
          <w:color w:val="000000"/>
        </w:rPr>
        <w:t xml:space="preserve">(i) </w:t>
      </w:r>
      <w:r w:rsidR="00FF1102" w:rsidRPr="0084293A">
        <w:rPr>
          <w:rFonts w:ascii="Garamond" w:eastAsia="Garamond" w:hAnsi="Garamond" w:cs="Garamond"/>
          <w:color w:val="000000"/>
        </w:rPr>
        <w:t xml:space="preserve">as medidas </w:t>
      </w:r>
      <w:r w:rsidR="00A26549" w:rsidRPr="0084293A">
        <w:rPr>
          <w:rFonts w:ascii="Garamond" w:eastAsia="Garamond" w:hAnsi="Garamond" w:cs="Garamond"/>
          <w:color w:val="000000"/>
        </w:rPr>
        <w:t xml:space="preserve">e orientações </w:t>
      </w:r>
      <w:r w:rsidR="00FF1102" w:rsidRPr="0084293A">
        <w:rPr>
          <w:rFonts w:ascii="Garamond" w:eastAsia="Garamond" w:hAnsi="Garamond" w:cs="Garamond"/>
          <w:color w:val="000000"/>
        </w:rPr>
        <w:t xml:space="preserve">de politica </w:t>
      </w:r>
      <w:r w:rsidR="00E91507" w:rsidRPr="0084293A">
        <w:rPr>
          <w:rFonts w:ascii="Garamond" w:eastAsia="Garamond" w:hAnsi="Garamond" w:cs="Garamond"/>
          <w:color w:val="000000"/>
        </w:rPr>
        <w:t xml:space="preserve">e </w:t>
      </w:r>
      <w:r w:rsidR="00E52212" w:rsidRPr="0084293A">
        <w:rPr>
          <w:rFonts w:ascii="Garamond" w:eastAsia="Garamond" w:hAnsi="Garamond" w:cs="Garamond"/>
          <w:color w:val="000000"/>
        </w:rPr>
        <w:t xml:space="preserve">(ii) </w:t>
      </w:r>
      <w:r w:rsidR="00A26549" w:rsidRPr="0084293A">
        <w:rPr>
          <w:rFonts w:ascii="Garamond" w:eastAsia="Garamond" w:hAnsi="Garamond" w:cs="Garamond"/>
          <w:color w:val="000000"/>
        </w:rPr>
        <w:t xml:space="preserve">o </w:t>
      </w:r>
      <w:r w:rsidR="00E91507" w:rsidRPr="0084293A">
        <w:rPr>
          <w:rFonts w:ascii="Garamond" w:eastAsia="Garamond" w:hAnsi="Garamond" w:cs="Garamond"/>
          <w:color w:val="000000"/>
        </w:rPr>
        <w:t xml:space="preserve">quadro legal orçamental, </w:t>
      </w:r>
      <w:r w:rsidRPr="0084293A">
        <w:rPr>
          <w:rFonts w:ascii="Garamond" w:eastAsia="Garamond" w:hAnsi="Garamond" w:cs="Garamond"/>
          <w:color w:val="000000"/>
        </w:rPr>
        <w:t xml:space="preserve">que </w:t>
      </w:r>
      <w:r w:rsidR="00E52212" w:rsidRPr="0084293A">
        <w:rPr>
          <w:rFonts w:ascii="Garamond" w:eastAsia="Garamond" w:hAnsi="Garamond" w:cs="Garamond"/>
          <w:color w:val="000000"/>
        </w:rPr>
        <w:t>vincula os processos</w:t>
      </w:r>
      <w:r w:rsidR="00E91507" w:rsidRPr="0084293A">
        <w:rPr>
          <w:rFonts w:ascii="Garamond" w:eastAsia="Garamond" w:hAnsi="Garamond" w:cs="Garamond"/>
          <w:color w:val="000000"/>
        </w:rPr>
        <w:t xml:space="preserve"> de planificação, nacionais, setoriais e locais </w:t>
      </w:r>
      <w:r w:rsidR="00E52212" w:rsidRPr="0084293A">
        <w:rPr>
          <w:rFonts w:ascii="Garamond" w:eastAsia="Garamond" w:hAnsi="Garamond" w:cs="Garamond"/>
          <w:color w:val="000000"/>
        </w:rPr>
        <w:t>a utilização de uma abordagem de género e de uma orçamentação sensível ao género</w:t>
      </w:r>
      <w:r w:rsidR="007219AB" w:rsidRPr="0084293A">
        <w:rPr>
          <w:rFonts w:ascii="Garamond" w:eastAsia="Garamond" w:hAnsi="Garamond" w:cs="Garamond"/>
          <w:color w:val="000000"/>
        </w:rPr>
        <w:t xml:space="preserve">. </w:t>
      </w:r>
    </w:p>
    <w:p w:rsidR="00CB7E8D" w:rsidRPr="00962065" w:rsidRDefault="00342FCC" w:rsidP="00755848">
      <w:pPr>
        <w:numPr>
          <w:ilvl w:val="0"/>
          <w:numId w:val="42"/>
        </w:numPr>
        <w:pBdr>
          <w:top w:val="nil"/>
          <w:left w:val="nil"/>
          <w:bottom w:val="nil"/>
          <w:right w:val="nil"/>
          <w:between w:val="nil"/>
        </w:pBdr>
        <w:spacing w:after="240" w:line="360" w:lineRule="auto"/>
        <w:jc w:val="both"/>
        <w:rPr>
          <w:rFonts w:ascii="Garamond" w:eastAsia="Garamond" w:hAnsi="Garamond" w:cs="Garamond"/>
          <w:color w:val="000000"/>
        </w:rPr>
      </w:pPr>
      <w:r w:rsidRPr="009918C7">
        <w:rPr>
          <w:rFonts w:ascii="Garamond" w:eastAsia="Garamond" w:hAnsi="Garamond" w:cs="Garamond"/>
          <w:color w:val="000000"/>
        </w:rPr>
        <w:t>A harmonização dos objetivos estratégicos do P</w:t>
      </w:r>
      <w:r w:rsidR="009918C7" w:rsidRPr="009918C7">
        <w:rPr>
          <w:rFonts w:ascii="Garamond" w:eastAsia="Garamond" w:hAnsi="Garamond" w:cs="Garamond"/>
          <w:color w:val="000000"/>
        </w:rPr>
        <w:t xml:space="preserve">NIG, </w:t>
      </w:r>
      <w:r w:rsidR="008A3775" w:rsidRPr="009918C7">
        <w:rPr>
          <w:rFonts w:ascii="Garamond" w:eastAsia="Garamond" w:hAnsi="Garamond" w:cs="Garamond"/>
          <w:color w:val="000000"/>
        </w:rPr>
        <w:t>com as medidas de politica do Programa de G</w:t>
      </w:r>
      <w:r w:rsidRPr="009918C7">
        <w:rPr>
          <w:rFonts w:ascii="Garamond" w:eastAsia="Garamond" w:hAnsi="Garamond" w:cs="Garamond"/>
          <w:color w:val="000000"/>
        </w:rPr>
        <w:t xml:space="preserve">overno, reforça o seu carater de instrumento de governação, </w:t>
      </w:r>
      <w:r w:rsidR="00425899" w:rsidRPr="009918C7">
        <w:rPr>
          <w:rFonts w:ascii="Garamond" w:eastAsia="Garamond" w:hAnsi="Garamond" w:cs="Garamond"/>
          <w:color w:val="000000"/>
        </w:rPr>
        <w:t xml:space="preserve">aglutinador </w:t>
      </w:r>
      <w:r w:rsidR="00425899" w:rsidRPr="00962065">
        <w:rPr>
          <w:rFonts w:ascii="Garamond" w:eastAsia="Garamond" w:hAnsi="Garamond" w:cs="Garamond"/>
          <w:color w:val="000000"/>
        </w:rPr>
        <w:t xml:space="preserve">e </w:t>
      </w:r>
      <w:r w:rsidRPr="00962065">
        <w:rPr>
          <w:rFonts w:ascii="Garamond" w:eastAsia="Garamond" w:hAnsi="Garamond" w:cs="Garamond"/>
          <w:color w:val="000000"/>
        </w:rPr>
        <w:t>orienta</w:t>
      </w:r>
      <w:r w:rsidR="008A3775" w:rsidRPr="00962065">
        <w:rPr>
          <w:rFonts w:ascii="Garamond" w:eastAsia="Garamond" w:hAnsi="Garamond" w:cs="Garamond"/>
          <w:color w:val="000000"/>
        </w:rPr>
        <w:t>dor d</w:t>
      </w:r>
      <w:r w:rsidRPr="00962065">
        <w:rPr>
          <w:rFonts w:ascii="Garamond" w:eastAsia="Garamond" w:hAnsi="Garamond" w:cs="Garamond"/>
          <w:color w:val="000000"/>
        </w:rPr>
        <w:t xml:space="preserve">a ação do país nesta matéria especifica. </w:t>
      </w:r>
    </w:p>
    <w:p w:rsidR="00D25FD4" w:rsidRPr="00962065" w:rsidRDefault="00131358" w:rsidP="00755848">
      <w:pPr>
        <w:numPr>
          <w:ilvl w:val="0"/>
          <w:numId w:val="42"/>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Essa</w:t>
      </w:r>
      <w:r w:rsidR="00342FCC" w:rsidRPr="00962065">
        <w:rPr>
          <w:rFonts w:ascii="Garamond" w:eastAsia="Garamond" w:hAnsi="Garamond" w:cs="Garamond"/>
          <w:color w:val="000000"/>
        </w:rPr>
        <w:t xml:space="preserve"> coincidência temporal entre </w:t>
      </w:r>
      <w:r w:rsidRPr="00962065">
        <w:rPr>
          <w:rFonts w:ascii="Garamond" w:eastAsia="Garamond" w:hAnsi="Garamond" w:cs="Garamond"/>
          <w:color w:val="000000"/>
        </w:rPr>
        <w:t>o PNIG</w:t>
      </w:r>
      <w:r w:rsidR="00CB7E8D" w:rsidRPr="00962065">
        <w:rPr>
          <w:rFonts w:ascii="Garamond" w:eastAsia="Garamond" w:hAnsi="Garamond" w:cs="Garamond"/>
          <w:color w:val="000000"/>
        </w:rPr>
        <w:t xml:space="preserve"> 2021-2025 e o</w:t>
      </w:r>
      <w:r w:rsidR="00342FCC" w:rsidRPr="00962065">
        <w:rPr>
          <w:rFonts w:ascii="Garamond" w:eastAsia="Garamond" w:hAnsi="Garamond" w:cs="Garamond"/>
          <w:color w:val="000000"/>
        </w:rPr>
        <w:t xml:space="preserve"> Programa de Governo</w:t>
      </w:r>
      <w:r w:rsidR="00CB7E8D" w:rsidRPr="00962065">
        <w:rPr>
          <w:rFonts w:ascii="Garamond" w:eastAsia="Garamond" w:hAnsi="Garamond" w:cs="Garamond"/>
          <w:color w:val="000000"/>
        </w:rPr>
        <w:t xml:space="preserve"> 2021-2025</w:t>
      </w:r>
      <w:r w:rsidR="008A3775" w:rsidRPr="00962065">
        <w:rPr>
          <w:rFonts w:ascii="Garamond" w:eastAsia="Garamond" w:hAnsi="Garamond" w:cs="Garamond"/>
          <w:color w:val="000000"/>
        </w:rPr>
        <w:t xml:space="preserve">, </w:t>
      </w:r>
      <w:r>
        <w:rPr>
          <w:rFonts w:ascii="Garamond" w:eastAsia="Garamond" w:hAnsi="Garamond" w:cs="Garamond"/>
          <w:color w:val="000000"/>
        </w:rPr>
        <w:t xml:space="preserve">permite </w:t>
      </w:r>
      <w:r w:rsidRPr="00962065">
        <w:rPr>
          <w:rFonts w:ascii="Garamond" w:eastAsia="Garamond" w:hAnsi="Garamond" w:cs="Garamond"/>
          <w:color w:val="000000"/>
        </w:rPr>
        <w:t>uma oportunidade</w:t>
      </w:r>
      <w:r w:rsidR="00E52212" w:rsidRPr="00962065">
        <w:rPr>
          <w:rFonts w:ascii="Garamond" w:eastAsia="Garamond" w:hAnsi="Garamond" w:cs="Garamond"/>
          <w:color w:val="000000"/>
        </w:rPr>
        <w:t xml:space="preserve"> excecional para a consolidação da estratégia de transversalização de género</w:t>
      </w:r>
      <w:r>
        <w:rPr>
          <w:rFonts w:ascii="Garamond" w:eastAsia="Garamond" w:hAnsi="Garamond" w:cs="Garamond"/>
          <w:color w:val="000000"/>
        </w:rPr>
        <w:t>. C</w:t>
      </w:r>
      <w:r w:rsidR="00E41C8F" w:rsidRPr="00962065">
        <w:rPr>
          <w:rFonts w:ascii="Garamond" w:eastAsia="Garamond" w:hAnsi="Garamond" w:cs="Garamond"/>
          <w:color w:val="000000"/>
        </w:rPr>
        <w:t>ada setor ou instituição</w:t>
      </w:r>
      <w:r>
        <w:rPr>
          <w:rFonts w:ascii="Garamond" w:eastAsia="Garamond" w:hAnsi="Garamond" w:cs="Garamond"/>
          <w:color w:val="000000"/>
        </w:rPr>
        <w:t>,</w:t>
      </w:r>
      <w:r w:rsidR="00E52212" w:rsidRPr="00962065">
        <w:rPr>
          <w:rFonts w:ascii="Garamond" w:eastAsia="Garamond" w:hAnsi="Garamond" w:cs="Garamond"/>
          <w:color w:val="000000"/>
        </w:rPr>
        <w:t xml:space="preserve"> </w:t>
      </w:r>
      <w:r>
        <w:rPr>
          <w:rFonts w:ascii="Garamond" w:eastAsia="Garamond" w:hAnsi="Garamond" w:cs="Garamond"/>
          <w:color w:val="000000"/>
        </w:rPr>
        <w:t xml:space="preserve">do governo pode utilizar </w:t>
      </w:r>
      <w:r w:rsidR="00E52212" w:rsidRPr="00962065">
        <w:rPr>
          <w:rFonts w:ascii="Garamond" w:eastAsia="Garamond" w:hAnsi="Garamond" w:cs="Garamond"/>
          <w:color w:val="000000"/>
        </w:rPr>
        <w:t>o</w:t>
      </w:r>
      <w:r>
        <w:rPr>
          <w:rFonts w:ascii="Garamond" w:eastAsia="Garamond" w:hAnsi="Garamond" w:cs="Garamond"/>
          <w:color w:val="000000"/>
        </w:rPr>
        <w:t xml:space="preserve"> PNIG, como referencia</w:t>
      </w:r>
      <w:r w:rsidR="009918C7" w:rsidRPr="00962065">
        <w:rPr>
          <w:rFonts w:ascii="Garamond" w:eastAsia="Garamond" w:hAnsi="Garamond" w:cs="Garamond"/>
          <w:color w:val="000000"/>
        </w:rPr>
        <w:t xml:space="preserve"> da agenda de género nacional</w:t>
      </w:r>
      <w:r w:rsidR="00342FCC" w:rsidRPr="00962065">
        <w:rPr>
          <w:rFonts w:ascii="Garamond" w:eastAsia="Garamond" w:hAnsi="Garamond" w:cs="Garamond"/>
          <w:color w:val="000000"/>
        </w:rPr>
        <w:t xml:space="preserve">, </w:t>
      </w:r>
      <w:r w:rsidR="00B23AEB" w:rsidRPr="00962065">
        <w:rPr>
          <w:rFonts w:ascii="Garamond" w:eastAsia="Garamond" w:hAnsi="Garamond" w:cs="Garamond"/>
          <w:color w:val="000000"/>
        </w:rPr>
        <w:t xml:space="preserve">e </w:t>
      </w:r>
      <w:r>
        <w:rPr>
          <w:rFonts w:ascii="Garamond" w:eastAsia="Garamond" w:hAnsi="Garamond" w:cs="Garamond"/>
          <w:color w:val="000000"/>
        </w:rPr>
        <w:t>integrar</w:t>
      </w:r>
      <w:r w:rsidR="00342FCC" w:rsidRPr="00962065">
        <w:rPr>
          <w:rFonts w:ascii="Garamond" w:eastAsia="Garamond" w:hAnsi="Garamond" w:cs="Garamond"/>
          <w:color w:val="000000"/>
        </w:rPr>
        <w:t xml:space="preserve"> as ações propostas nos seus planos </w:t>
      </w:r>
      <w:r w:rsidR="001D6621" w:rsidRPr="00962065">
        <w:rPr>
          <w:rFonts w:ascii="Garamond" w:eastAsia="Garamond" w:hAnsi="Garamond" w:cs="Garamond"/>
          <w:color w:val="000000"/>
        </w:rPr>
        <w:t>(setoriais ou institucionais</w:t>
      </w:r>
      <w:r w:rsidRPr="00962065">
        <w:rPr>
          <w:rFonts w:ascii="Garamond" w:eastAsia="Garamond" w:hAnsi="Garamond" w:cs="Garamond"/>
          <w:color w:val="000000"/>
        </w:rPr>
        <w:t>), por</w:t>
      </w:r>
      <w:r w:rsidR="001D6621" w:rsidRPr="00962065">
        <w:rPr>
          <w:rFonts w:ascii="Garamond" w:eastAsia="Garamond" w:hAnsi="Garamond" w:cs="Garamond"/>
          <w:color w:val="000000"/>
        </w:rPr>
        <w:t xml:space="preserve"> </w:t>
      </w:r>
      <w:r w:rsidR="009918C7" w:rsidRPr="00962065">
        <w:rPr>
          <w:rFonts w:ascii="Garamond" w:eastAsia="Garamond" w:hAnsi="Garamond" w:cs="Garamond"/>
          <w:color w:val="000000"/>
        </w:rPr>
        <w:t>forma a garantir</w:t>
      </w:r>
      <w:r w:rsidR="00B23AEB" w:rsidRPr="00962065">
        <w:rPr>
          <w:rFonts w:ascii="Garamond" w:eastAsia="Garamond" w:hAnsi="Garamond" w:cs="Garamond"/>
          <w:color w:val="000000"/>
        </w:rPr>
        <w:t xml:space="preserve">, </w:t>
      </w:r>
      <w:r>
        <w:rPr>
          <w:rFonts w:ascii="Garamond" w:eastAsia="Garamond" w:hAnsi="Garamond" w:cs="Garamond"/>
          <w:color w:val="000000"/>
        </w:rPr>
        <w:t xml:space="preserve">uma </w:t>
      </w:r>
      <w:r w:rsidR="00B23AEB" w:rsidRPr="00962065">
        <w:rPr>
          <w:rFonts w:ascii="Garamond" w:eastAsia="Garamond" w:hAnsi="Garamond" w:cs="Garamond"/>
          <w:color w:val="000000"/>
        </w:rPr>
        <w:t>gove</w:t>
      </w:r>
      <w:r>
        <w:rPr>
          <w:rFonts w:ascii="Garamond" w:eastAsia="Garamond" w:hAnsi="Garamond" w:cs="Garamond"/>
          <w:color w:val="000000"/>
        </w:rPr>
        <w:t>rnação</w:t>
      </w:r>
      <w:r w:rsidR="001D6621" w:rsidRPr="00962065">
        <w:rPr>
          <w:rFonts w:ascii="Garamond" w:eastAsia="Garamond" w:hAnsi="Garamond" w:cs="Garamond"/>
          <w:color w:val="000000"/>
        </w:rPr>
        <w:t xml:space="preserve"> </w:t>
      </w:r>
      <w:r w:rsidRPr="00962065">
        <w:rPr>
          <w:rFonts w:ascii="Garamond" w:eastAsia="Garamond" w:hAnsi="Garamond" w:cs="Garamond"/>
          <w:color w:val="000000"/>
        </w:rPr>
        <w:t xml:space="preserve">efetiva </w:t>
      </w:r>
      <w:r>
        <w:rPr>
          <w:rFonts w:ascii="Garamond" w:eastAsia="Garamond" w:hAnsi="Garamond" w:cs="Garamond"/>
          <w:color w:val="000000"/>
        </w:rPr>
        <w:t>e operacional</w:t>
      </w:r>
      <w:r w:rsidR="00E52212" w:rsidRPr="00962065">
        <w:rPr>
          <w:rFonts w:ascii="Garamond" w:eastAsia="Garamond" w:hAnsi="Garamond" w:cs="Garamond"/>
          <w:color w:val="000000"/>
        </w:rPr>
        <w:t xml:space="preserve"> d</w:t>
      </w:r>
      <w:r w:rsidR="00342FCC" w:rsidRPr="00962065">
        <w:rPr>
          <w:rFonts w:ascii="Garamond" w:eastAsia="Garamond" w:hAnsi="Garamond" w:cs="Garamond"/>
          <w:color w:val="000000"/>
        </w:rPr>
        <w:t xml:space="preserve">o </w:t>
      </w:r>
      <w:r w:rsidR="00E52212" w:rsidRPr="00962065">
        <w:rPr>
          <w:rFonts w:ascii="Garamond" w:eastAsia="Garamond" w:hAnsi="Garamond" w:cs="Garamond"/>
          <w:color w:val="000000"/>
        </w:rPr>
        <w:t xml:space="preserve">Programa </w:t>
      </w:r>
      <w:r>
        <w:rPr>
          <w:rFonts w:ascii="Garamond" w:eastAsia="Garamond" w:hAnsi="Garamond" w:cs="Garamond"/>
          <w:color w:val="000000"/>
        </w:rPr>
        <w:t xml:space="preserve">do </w:t>
      </w:r>
      <w:r w:rsidRPr="00962065">
        <w:rPr>
          <w:rFonts w:ascii="Garamond" w:eastAsia="Garamond" w:hAnsi="Garamond" w:cs="Garamond"/>
          <w:color w:val="000000"/>
        </w:rPr>
        <w:t>VIII Governo</w:t>
      </w:r>
      <w:r w:rsidR="00B23AEB" w:rsidRPr="00962065">
        <w:rPr>
          <w:rFonts w:ascii="Garamond" w:eastAsia="Garamond" w:hAnsi="Garamond" w:cs="Garamond"/>
          <w:color w:val="000000"/>
        </w:rPr>
        <w:t xml:space="preserve"> Constitucional da II República</w:t>
      </w:r>
      <w:r w:rsidR="00E52212" w:rsidRPr="00962065">
        <w:rPr>
          <w:rFonts w:ascii="Garamond" w:eastAsia="Garamond" w:hAnsi="Garamond" w:cs="Garamond"/>
          <w:color w:val="000000"/>
        </w:rPr>
        <w:t>.</w:t>
      </w:r>
    </w:p>
    <w:p w:rsidR="004D1017" w:rsidRDefault="00893D30" w:rsidP="00755848">
      <w:pPr>
        <w:numPr>
          <w:ilvl w:val="0"/>
          <w:numId w:val="42"/>
        </w:numPr>
        <w:pBdr>
          <w:top w:val="nil"/>
          <w:left w:val="nil"/>
          <w:bottom w:val="nil"/>
          <w:right w:val="nil"/>
          <w:between w:val="nil"/>
        </w:pBdr>
        <w:spacing w:after="240" w:line="360" w:lineRule="auto"/>
        <w:jc w:val="both"/>
        <w:rPr>
          <w:rFonts w:ascii="Garamond" w:eastAsia="Garamond" w:hAnsi="Garamond" w:cs="Garamond"/>
        </w:rPr>
      </w:pPr>
      <w:r w:rsidRPr="00F0456A">
        <w:rPr>
          <w:rFonts w:ascii="Garamond" w:eastAsia="Garamond" w:hAnsi="Garamond" w:cs="Garamond"/>
        </w:rPr>
        <w:t>Esse fator foi</w:t>
      </w:r>
      <w:r w:rsidR="00EC5AA7" w:rsidRPr="00F0456A">
        <w:rPr>
          <w:rFonts w:ascii="Garamond" w:eastAsia="Garamond" w:hAnsi="Garamond" w:cs="Garamond"/>
        </w:rPr>
        <w:t xml:space="preserve"> </w:t>
      </w:r>
      <w:r w:rsidRPr="00F0456A">
        <w:rPr>
          <w:rFonts w:ascii="Garamond" w:eastAsia="Garamond" w:hAnsi="Garamond" w:cs="Garamond"/>
        </w:rPr>
        <w:t>capitalizado</w:t>
      </w:r>
      <w:r w:rsidR="00EC5AA7" w:rsidRPr="00F0456A">
        <w:rPr>
          <w:rFonts w:ascii="Garamond" w:eastAsia="Garamond" w:hAnsi="Garamond" w:cs="Garamond"/>
        </w:rPr>
        <w:t xml:space="preserve"> metodologicamente, pelo que a</w:t>
      </w:r>
      <w:r w:rsidR="004D1017" w:rsidRPr="00F0456A">
        <w:rPr>
          <w:rFonts w:ascii="Garamond" w:eastAsia="Garamond" w:hAnsi="Garamond" w:cs="Garamond"/>
        </w:rPr>
        <w:t xml:space="preserve"> </w:t>
      </w:r>
      <w:r w:rsidR="00EC5AA7" w:rsidRPr="00F0456A">
        <w:rPr>
          <w:rFonts w:ascii="Garamond" w:eastAsia="Garamond" w:hAnsi="Garamond" w:cs="Garamond"/>
        </w:rPr>
        <w:t>Matriz de I</w:t>
      </w:r>
      <w:r w:rsidR="004D1017" w:rsidRPr="00F0456A">
        <w:rPr>
          <w:rFonts w:ascii="Garamond" w:eastAsia="Garamond" w:hAnsi="Garamond" w:cs="Garamond"/>
        </w:rPr>
        <w:t xml:space="preserve">mplementação do PNIG, </w:t>
      </w:r>
      <w:r w:rsidR="00EC5AA7" w:rsidRPr="00F0456A">
        <w:rPr>
          <w:rFonts w:ascii="Garamond" w:eastAsia="Garamond" w:hAnsi="Garamond" w:cs="Garamond"/>
        </w:rPr>
        <w:t xml:space="preserve">atribui aos setores, a </w:t>
      </w:r>
      <w:r w:rsidRPr="00F0456A">
        <w:rPr>
          <w:rFonts w:ascii="Garamond" w:eastAsia="Garamond" w:hAnsi="Garamond" w:cs="Garamond"/>
        </w:rPr>
        <w:t>responsabilidade pela</w:t>
      </w:r>
      <w:r w:rsidR="004D1017" w:rsidRPr="00F0456A">
        <w:rPr>
          <w:rFonts w:ascii="Garamond" w:eastAsia="Garamond" w:hAnsi="Garamond" w:cs="Garamond"/>
        </w:rPr>
        <w:t xml:space="preserve"> </w:t>
      </w:r>
      <w:r w:rsidR="004F6AE5" w:rsidRPr="00F0456A">
        <w:rPr>
          <w:rFonts w:ascii="Garamond" w:eastAsia="Garamond" w:hAnsi="Garamond" w:cs="Garamond"/>
        </w:rPr>
        <w:t xml:space="preserve">planificação especifica e a </w:t>
      </w:r>
      <w:r w:rsidR="004D1017" w:rsidRPr="00F0456A">
        <w:rPr>
          <w:rFonts w:ascii="Garamond" w:eastAsia="Garamond" w:hAnsi="Garamond" w:cs="Garamond"/>
        </w:rPr>
        <w:t>implementação das ações.</w:t>
      </w:r>
    </w:p>
    <w:p w:rsidR="00CB6366" w:rsidRPr="00F7054D" w:rsidRDefault="00CB6366" w:rsidP="00C9428C">
      <w:pPr>
        <w:pStyle w:val="PargrafodaLista"/>
        <w:pBdr>
          <w:top w:val="nil"/>
          <w:left w:val="nil"/>
          <w:bottom w:val="nil"/>
          <w:right w:val="nil"/>
          <w:between w:val="nil"/>
        </w:pBdr>
        <w:spacing w:after="240" w:line="360" w:lineRule="auto"/>
        <w:ind w:left="360"/>
        <w:rPr>
          <w:rFonts w:ascii="Garamond" w:eastAsia="Garamond" w:hAnsi="Garamond" w:cs="Garamond"/>
          <w:b/>
          <w:color w:val="000000"/>
          <w:sz w:val="22"/>
        </w:rPr>
      </w:pPr>
      <w:r w:rsidRPr="00F7054D">
        <w:rPr>
          <w:rFonts w:ascii="Garamond" w:eastAsia="Garamond" w:hAnsi="Garamond" w:cs="Garamond"/>
          <w:b/>
          <w:color w:val="000000"/>
          <w:sz w:val="22"/>
        </w:rPr>
        <w:t>Gráfico 2. Representação da estrutura institucional de implementação do PNIG</w:t>
      </w:r>
    </w:p>
    <w:p w:rsidR="00CB6366" w:rsidRPr="00CB6366" w:rsidRDefault="00FA11B9" w:rsidP="00CB6366">
      <w:pPr>
        <w:pStyle w:val="PargrafodaLista"/>
        <w:ind w:left="360"/>
        <w:rPr>
          <w:rFonts w:ascii="Garamond" w:eastAsia="Garamond" w:hAnsi="Garamond" w:cs="Garamond"/>
        </w:rPr>
      </w:pPr>
      <w:r>
        <w:rPr>
          <w:noProof/>
        </w:rPr>
        <mc:AlternateContent>
          <mc:Choice Requires="wps">
            <w:drawing>
              <wp:anchor distT="0" distB="0" distL="114300" distR="114300" simplePos="0" relativeHeight="251665408" behindDoc="0" locked="0" layoutInCell="1" allowOverlap="1">
                <wp:simplePos x="0" y="0"/>
                <wp:positionH relativeFrom="column">
                  <wp:posOffset>796290</wp:posOffset>
                </wp:positionH>
                <wp:positionV relativeFrom="paragraph">
                  <wp:posOffset>2379345</wp:posOffset>
                </wp:positionV>
                <wp:extent cx="2600325" cy="485775"/>
                <wp:effectExtent l="0" t="0" r="66675" b="85725"/>
                <wp:wrapNone/>
                <wp:docPr id="1" name="Conexão reta 1"/>
                <wp:cNvGraphicFramePr/>
                <a:graphic xmlns:a="http://schemas.openxmlformats.org/drawingml/2006/main">
                  <a:graphicData uri="http://schemas.microsoft.com/office/word/2010/wordprocessingShape">
                    <wps:wsp>
                      <wps:cNvCnPr/>
                      <wps:spPr>
                        <a:xfrm>
                          <a:off x="0" y="0"/>
                          <a:ext cx="2600325" cy="485775"/>
                        </a:xfrm>
                        <a:prstGeom prst="line">
                          <a:avLst/>
                        </a:prstGeom>
                        <a:ln>
                          <a:solidFill>
                            <a:srgbClr val="00B050"/>
                          </a:solidFill>
                          <a:prstDash val="dash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753D5F" id="Conexão reta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7pt,187.35pt" to="267.45pt,2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mE29wEAADsEAAAOAAAAZHJzL2Uyb0RvYy54bWysU9uO0zAQfUfiHyy/06SF7q6ipivRsrwg&#10;qLh8gOuMG0u+aWza9Hv4FH6MsdNmuUkIxIsT23NmzjkzXt0P1rAjYNTetXw+qzkDJ32n3aHlnz4+&#10;PLvjLCbhOmG8g5afIfL79dMnq1NoYOF7bzpARklcbE6h5X1KoamqKHuwIs58AEeXyqMVibZ4qDoU&#10;J8puTbWo65vq5LEL6CXESKfb8ZKvS36lQKZ3SkVIzLScuKWyYln3ea3WK9EcUIReywsN8Q8srNCO&#10;ik6ptiIJ9hn1L6msluijV2kmva28UlpC0UBq5vVPaj70IkDRQubEMNkU/19a+fa4Q6Y76h1nTlhq&#10;0YYaNXz94hkCiZhni04hNhS5cTu87GLYYdY7KLT5S0rYUGw9T7bCkJikw8VNXT9fLDmTdPfibnl7&#10;u8xJq0d0wJheg7cs/7TcaJdli0Yc38Q0hl5D8rFxeY3e6O5BG1M2eNhvDLKjyI2uX9bL0luq8UNY&#10;zrIVsR/jOvrb+jQOQRLavHIdS+dAJiTUwh0MXIjmilV2YdRd/tLZwMjmPSiykJTOC+syvDCxEVKC&#10;S8VHomMcRWeYIuYTsP4z8BKfoVAG+2/AE6JU9i5NYKudx99VT8OVshrjrw6MurMFe9+dy0QUa2hC&#10;S1Mvryk/ge/3Bf745tffAAAA//8DAFBLAwQUAAYACAAAACEAg/FyUd8AAAALAQAADwAAAGRycy9k&#10;b3ducmV2LnhtbEyPQU+DQBCF7yb+h82YeLMLFESRpWmIevHU1sTrlh2BlJ0l7Lagv97xpMeX+fLe&#10;N+VmsYO44OR7RwriVQQCqXGmp1bB++Hl7gGED5qMHhyhgi/0sKmur0pdGDfTDi/70AouIV9oBV0I&#10;YyGlbzq02q/ciMS3TzdZHThOrTSTnrncDjKJontpdU+80OkR6w6b0/5sFWTk43r7QRl+t29z/Xx6&#10;jfKDVer2Ztk+gQi4hD8YfvVZHSp2OrozGS8GzkmWMqpgnac5CCaydfoI4qggzeIEZFXK/z9UPwAA&#10;AP//AwBQSwECLQAUAAYACAAAACEAtoM4kv4AAADhAQAAEwAAAAAAAAAAAAAAAAAAAAAAW0NvbnRl&#10;bnRfVHlwZXNdLnhtbFBLAQItABQABgAIAAAAIQA4/SH/1gAAAJQBAAALAAAAAAAAAAAAAAAAAC8B&#10;AABfcmVscy8ucmVsc1BLAQItABQABgAIAAAAIQDiYmE29wEAADsEAAAOAAAAAAAAAAAAAAAAAC4C&#10;AABkcnMvZTJvRG9jLnhtbFBLAQItABQABgAIAAAAIQCD8XJR3wAAAAsBAAAPAAAAAAAAAAAAAAAA&#10;AFEEAABkcnMvZG93bnJldi54bWxQSwUGAAAAAAQABADzAAAAXQUAAAAA&#10;" strokecolor="#00b050" strokeweight=".5pt">
                <v:stroke dashstyle="dashDot" endarrow="block" joinstyle="miter"/>
              </v:line>
            </w:pict>
          </mc:Fallback>
        </mc:AlternateContent>
      </w:r>
      <w:r w:rsidR="00CB6366" w:rsidRPr="003B4C6A">
        <w:rPr>
          <w:noProof/>
          <w:bdr w:val="dotted" w:sz="4" w:space="0" w:color="auto"/>
        </w:rPr>
        <w:drawing>
          <wp:inline distT="0" distB="0" distL="0" distR="0" wp14:anchorId="1BE0071F" wp14:editId="7C7DE3CF">
            <wp:extent cx="5000625" cy="3800475"/>
            <wp:effectExtent l="12700" t="0" r="0" b="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CB6366" w:rsidRDefault="00CB6366" w:rsidP="00CB6366">
      <w:pPr>
        <w:pBdr>
          <w:top w:val="nil"/>
          <w:left w:val="nil"/>
          <w:bottom w:val="nil"/>
          <w:right w:val="nil"/>
          <w:between w:val="nil"/>
        </w:pBdr>
        <w:spacing w:after="240" w:line="360" w:lineRule="auto"/>
        <w:jc w:val="both"/>
        <w:rPr>
          <w:rFonts w:ascii="Garamond" w:eastAsia="Garamond" w:hAnsi="Garamond" w:cs="Garamond"/>
        </w:rPr>
      </w:pPr>
    </w:p>
    <w:p w:rsidR="007910E8" w:rsidRDefault="007910E8" w:rsidP="007910E8">
      <w:pPr>
        <w:pStyle w:val="Cabealho2"/>
        <w:numPr>
          <w:ilvl w:val="1"/>
          <w:numId w:val="1"/>
        </w:numPr>
        <w:jc w:val="both"/>
        <w:rPr>
          <w:rFonts w:ascii="Garamond" w:eastAsia="Garamond" w:hAnsi="Garamond" w:cs="Garamond"/>
          <w:b/>
          <w:color w:val="000000"/>
          <w:sz w:val="24"/>
          <w:szCs w:val="24"/>
        </w:rPr>
      </w:pPr>
      <w:bookmarkStart w:id="49" w:name="_Toc76632483"/>
      <w:r w:rsidRPr="007910E8">
        <w:rPr>
          <w:rFonts w:ascii="Garamond" w:eastAsia="Garamond" w:hAnsi="Garamond" w:cs="Garamond"/>
          <w:b/>
          <w:color w:val="000000"/>
          <w:sz w:val="24"/>
          <w:szCs w:val="24"/>
        </w:rPr>
        <w:t>A</w:t>
      </w:r>
      <w:r>
        <w:rPr>
          <w:rFonts w:ascii="Garamond" w:eastAsia="Garamond" w:hAnsi="Garamond" w:cs="Garamond"/>
          <w:b/>
          <w:color w:val="000000"/>
          <w:sz w:val="24"/>
          <w:szCs w:val="24"/>
        </w:rPr>
        <w:t>s</w:t>
      </w:r>
      <w:r w:rsidRPr="007910E8">
        <w:rPr>
          <w:rFonts w:ascii="Garamond" w:eastAsia="Garamond" w:hAnsi="Garamond" w:cs="Garamond"/>
          <w:b/>
          <w:color w:val="000000"/>
          <w:sz w:val="24"/>
          <w:szCs w:val="24"/>
        </w:rPr>
        <w:t xml:space="preserve"> ações </w:t>
      </w:r>
      <w:r>
        <w:rPr>
          <w:rFonts w:ascii="Garamond" w:eastAsia="Garamond" w:hAnsi="Garamond" w:cs="Garamond"/>
          <w:b/>
          <w:color w:val="000000"/>
          <w:sz w:val="24"/>
          <w:szCs w:val="24"/>
        </w:rPr>
        <w:t xml:space="preserve">institucionais </w:t>
      </w:r>
      <w:r w:rsidRPr="007910E8">
        <w:rPr>
          <w:rFonts w:ascii="Garamond" w:eastAsia="Garamond" w:hAnsi="Garamond" w:cs="Garamond"/>
          <w:b/>
          <w:color w:val="000000"/>
          <w:sz w:val="24"/>
          <w:szCs w:val="24"/>
        </w:rPr>
        <w:t xml:space="preserve">necessárias para </w:t>
      </w:r>
      <w:r>
        <w:rPr>
          <w:rFonts w:ascii="Garamond" w:eastAsia="Garamond" w:hAnsi="Garamond" w:cs="Garamond"/>
          <w:b/>
          <w:color w:val="000000"/>
          <w:sz w:val="24"/>
          <w:szCs w:val="24"/>
        </w:rPr>
        <w:t>o reforço da transversalização d</w:t>
      </w:r>
      <w:r w:rsidRPr="007910E8">
        <w:rPr>
          <w:rFonts w:ascii="Garamond" w:eastAsia="Garamond" w:hAnsi="Garamond" w:cs="Garamond"/>
          <w:b/>
          <w:color w:val="000000"/>
          <w:sz w:val="24"/>
          <w:szCs w:val="24"/>
        </w:rPr>
        <w:t xml:space="preserve">a </w:t>
      </w:r>
      <w:r>
        <w:rPr>
          <w:rFonts w:ascii="Garamond" w:eastAsia="Garamond" w:hAnsi="Garamond" w:cs="Garamond"/>
          <w:b/>
          <w:color w:val="000000"/>
          <w:sz w:val="24"/>
          <w:szCs w:val="24"/>
        </w:rPr>
        <w:t xml:space="preserve">abordagem de género e a </w:t>
      </w:r>
      <w:r w:rsidRPr="007910E8">
        <w:rPr>
          <w:rFonts w:ascii="Garamond" w:eastAsia="Garamond" w:hAnsi="Garamond" w:cs="Garamond"/>
          <w:b/>
          <w:color w:val="000000"/>
          <w:sz w:val="24"/>
          <w:szCs w:val="24"/>
        </w:rPr>
        <w:t>implementação do PNIG 2021-2025</w:t>
      </w:r>
      <w:bookmarkEnd w:id="49"/>
    </w:p>
    <w:p w:rsidR="00BD5F5A" w:rsidRDefault="00BD5F5A" w:rsidP="00BD5F5A"/>
    <w:p w:rsidR="00BD5F5A" w:rsidRPr="00A5190C" w:rsidRDefault="00BD5F5A" w:rsidP="00BD5F5A">
      <w:pPr>
        <w:pStyle w:val="Cabealho2"/>
        <w:numPr>
          <w:ilvl w:val="2"/>
          <w:numId w:val="1"/>
        </w:numPr>
        <w:jc w:val="both"/>
        <w:rPr>
          <w:rFonts w:ascii="Garamond" w:eastAsia="Garamond" w:hAnsi="Garamond" w:cs="Garamond"/>
          <w:color w:val="000000"/>
          <w:sz w:val="24"/>
          <w:szCs w:val="24"/>
        </w:rPr>
      </w:pPr>
      <w:bookmarkStart w:id="50" w:name="_Toc76632484"/>
      <w:r w:rsidRPr="00A5190C">
        <w:rPr>
          <w:rFonts w:ascii="Garamond" w:eastAsia="Garamond" w:hAnsi="Garamond" w:cs="Garamond"/>
          <w:color w:val="000000"/>
          <w:sz w:val="24"/>
          <w:szCs w:val="24"/>
        </w:rPr>
        <w:t>Ministério das Finanças e Fomento Empresarial</w:t>
      </w:r>
      <w:bookmarkEnd w:id="50"/>
      <w:r w:rsidRPr="00A5190C">
        <w:rPr>
          <w:rFonts w:ascii="Garamond" w:eastAsia="Garamond" w:hAnsi="Garamond" w:cs="Garamond"/>
          <w:color w:val="000000"/>
          <w:sz w:val="24"/>
          <w:szCs w:val="24"/>
        </w:rPr>
        <w:t xml:space="preserve"> </w:t>
      </w:r>
    </w:p>
    <w:p w:rsidR="007910E8" w:rsidRPr="007910E8" w:rsidRDefault="007910E8" w:rsidP="007910E8"/>
    <w:p w:rsidR="00F0456A" w:rsidRPr="00893D30" w:rsidRDefault="00F0456A" w:rsidP="00755848">
      <w:pPr>
        <w:numPr>
          <w:ilvl w:val="0"/>
          <w:numId w:val="55"/>
        </w:numPr>
        <w:pBdr>
          <w:top w:val="nil"/>
          <w:left w:val="nil"/>
          <w:bottom w:val="nil"/>
          <w:right w:val="nil"/>
          <w:between w:val="nil"/>
        </w:pBdr>
        <w:spacing w:after="240" w:line="360" w:lineRule="auto"/>
        <w:jc w:val="both"/>
        <w:rPr>
          <w:rFonts w:ascii="Garamond" w:eastAsia="Garamond" w:hAnsi="Garamond" w:cs="Garamond"/>
          <w:color w:val="000000"/>
        </w:rPr>
      </w:pPr>
      <w:r w:rsidRPr="00893D30">
        <w:rPr>
          <w:rFonts w:ascii="Garamond" w:eastAsia="Garamond" w:hAnsi="Garamond" w:cs="Garamond"/>
          <w:color w:val="000000"/>
        </w:rPr>
        <w:t>U</w:t>
      </w:r>
      <w:r>
        <w:rPr>
          <w:rFonts w:ascii="Garamond" w:eastAsia="Garamond" w:hAnsi="Garamond" w:cs="Garamond"/>
          <w:color w:val="000000"/>
        </w:rPr>
        <w:t>ma condição indispensável para o</w:t>
      </w:r>
      <w:r w:rsidRPr="00893D30">
        <w:rPr>
          <w:rFonts w:ascii="Garamond" w:eastAsia="Garamond" w:hAnsi="Garamond" w:cs="Garamond"/>
          <w:color w:val="000000"/>
        </w:rPr>
        <w:t xml:space="preserve"> reforço da transversalização da abordagem de género é a elaboração pelo Ministério das Finanças, de um Decreto Regulamentar, que responda ao estipulado pela Lei de Base do Orçamento do Estado e:</w:t>
      </w:r>
    </w:p>
    <w:p w:rsidR="00F0456A" w:rsidRPr="00822D04" w:rsidRDefault="00F0456A" w:rsidP="00755848">
      <w:pPr>
        <w:numPr>
          <w:ilvl w:val="1"/>
          <w:numId w:val="55"/>
        </w:numPr>
        <w:pBdr>
          <w:top w:val="nil"/>
          <w:left w:val="nil"/>
          <w:bottom w:val="nil"/>
          <w:right w:val="nil"/>
          <w:between w:val="nil"/>
        </w:pBdr>
        <w:spacing w:after="240" w:line="360" w:lineRule="auto"/>
        <w:jc w:val="both"/>
        <w:rPr>
          <w:rFonts w:ascii="Garamond" w:eastAsia="Garamond" w:hAnsi="Garamond" w:cs="Garamond"/>
          <w:color w:val="000000"/>
        </w:rPr>
      </w:pPr>
      <w:r w:rsidRPr="00893D30">
        <w:rPr>
          <w:rFonts w:ascii="Garamond" w:eastAsia="Garamond" w:hAnsi="Garamond" w:cs="Garamond"/>
          <w:color w:val="000000"/>
        </w:rPr>
        <w:t xml:space="preserve"> </w:t>
      </w:r>
      <w:r w:rsidRPr="00822D04">
        <w:rPr>
          <w:rFonts w:ascii="Garamond" w:eastAsia="Garamond" w:hAnsi="Garamond" w:cs="Garamond"/>
          <w:color w:val="000000"/>
        </w:rPr>
        <w:t xml:space="preserve">Estipule que a transversalização da abordagem de género nos exercícios de planificação estratégica nacional e setoriais </w:t>
      </w:r>
      <w:r>
        <w:rPr>
          <w:rFonts w:ascii="Garamond" w:eastAsia="Garamond" w:hAnsi="Garamond" w:cs="Garamond"/>
          <w:color w:val="000000"/>
        </w:rPr>
        <w:t>seja</w:t>
      </w:r>
      <w:r w:rsidRPr="00822D04">
        <w:rPr>
          <w:rFonts w:ascii="Garamond" w:eastAsia="Garamond" w:hAnsi="Garamond" w:cs="Garamond"/>
          <w:color w:val="000000"/>
        </w:rPr>
        <w:t xml:space="preserve"> obrigatória;</w:t>
      </w:r>
    </w:p>
    <w:p w:rsidR="00F0456A" w:rsidRPr="000A280E" w:rsidRDefault="00F0456A" w:rsidP="00755848">
      <w:pPr>
        <w:numPr>
          <w:ilvl w:val="1"/>
          <w:numId w:val="55"/>
        </w:numPr>
        <w:pBdr>
          <w:top w:val="nil"/>
          <w:left w:val="nil"/>
          <w:bottom w:val="nil"/>
          <w:right w:val="nil"/>
          <w:between w:val="nil"/>
        </w:pBdr>
        <w:spacing w:after="240" w:line="360" w:lineRule="auto"/>
        <w:jc w:val="both"/>
        <w:rPr>
          <w:rFonts w:ascii="Garamond" w:eastAsia="Garamond" w:hAnsi="Garamond" w:cs="Garamond"/>
          <w:color w:val="000000"/>
        </w:rPr>
      </w:pPr>
      <w:r w:rsidRPr="00822D04">
        <w:rPr>
          <w:rFonts w:ascii="Garamond" w:eastAsia="Garamond" w:hAnsi="Garamond" w:cs="Garamond"/>
          <w:color w:val="000000"/>
        </w:rPr>
        <w:t xml:space="preserve"> Estabeleça pormenorizadamente a estrutura dos classificadores nos mapas orçamentais</w:t>
      </w:r>
      <w:r w:rsidRPr="000A280E">
        <w:rPr>
          <w:rFonts w:ascii="Garamond" w:eastAsia="Garamond" w:hAnsi="Garamond" w:cs="Garamond"/>
          <w:color w:val="000000"/>
        </w:rPr>
        <w:t>;</w:t>
      </w:r>
    </w:p>
    <w:p w:rsidR="00F0456A" w:rsidRPr="000A280E" w:rsidRDefault="00F0456A" w:rsidP="00755848">
      <w:pPr>
        <w:numPr>
          <w:ilvl w:val="1"/>
          <w:numId w:val="55"/>
        </w:numPr>
        <w:pBdr>
          <w:top w:val="nil"/>
          <w:left w:val="nil"/>
          <w:bottom w:val="nil"/>
          <w:right w:val="nil"/>
          <w:between w:val="nil"/>
        </w:pBdr>
        <w:spacing w:after="240" w:line="360" w:lineRule="auto"/>
        <w:jc w:val="both"/>
        <w:rPr>
          <w:rFonts w:ascii="Garamond" w:eastAsia="Garamond" w:hAnsi="Garamond" w:cs="Garamond"/>
          <w:color w:val="000000"/>
        </w:rPr>
      </w:pPr>
      <w:r w:rsidRPr="000A280E">
        <w:rPr>
          <w:rFonts w:ascii="Garamond" w:eastAsia="Garamond" w:hAnsi="Garamond" w:cs="Garamond"/>
          <w:color w:val="000000"/>
        </w:rPr>
        <w:t>Determine as verbas destinadas para a implementação do PNIG</w:t>
      </w:r>
      <w:r>
        <w:rPr>
          <w:rFonts w:ascii="Garamond" w:eastAsia="Garamond" w:hAnsi="Garamond" w:cs="Garamond"/>
          <w:color w:val="000000"/>
        </w:rPr>
        <w:t>.</w:t>
      </w:r>
      <w:r w:rsidRPr="000A280E">
        <w:rPr>
          <w:rFonts w:ascii="Garamond" w:eastAsia="Garamond" w:hAnsi="Garamond" w:cs="Garamond"/>
          <w:color w:val="000000"/>
        </w:rPr>
        <w:t xml:space="preserve"> </w:t>
      </w:r>
    </w:p>
    <w:p w:rsidR="00F0456A" w:rsidRDefault="00F0456A" w:rsidP="00755848">
      <w:pPr>
        <w:numPr>
          <w:ilvl w:val="0"/>
          <w:numId w:val="55"/>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A territorialização do PNIG é outro dos princípios orientadores para a efetiva implementação da agenda nacional para a promoção da igualdade de género. Neste sentido o Ministério das Finanças</w:t>
      </w:r>
      <w:r w:rsidR="008E3C81">
        <w:rPr>
          <w:rFonts w:ascii="Garamond" w:eastAsia="Garamond" w:hAnsi="Garamond" w:cs="Garamond"/>
          <w:color w:val="000000"/>
        </w:rPr>
        <w:t xml:space="preserve"> e Fomento Empresarial, o Ministério de Estado, da Defesa e da Coesão </w:t>
      </w:r>
      <w:r w:rsidR="00095E44">
        <w:rPr>
          <w:rFonts w:ascii="Garamond" w:eastAsia="Garamond" w:hAnsi="Garamond" w:cs="Garamond"/>
          <w:color w:val="000000"/>
        </w:rPr>
        <w:t>Territorial e</w:t>
      </w:r>
      <w:r>
        <w:rPr>
          <w:rFonts w:ascii="Garamond" w:eastAsia="Garamond" w:hAnsi="Garamond" w:cs="Garamond"/>
          <w:color w:val="000000"/>
        </w:rPr>
        <w:t xml:space="preserve"> a Associação Nacional de Municípios de Cabo Verde (ANMCV), devem </w:t>
      </w:r>
      <w:r w:rsidR="008E3C81">
        <w:rPr>
          <w:rFonts w:ascii="Garamond" w:eastAsia="Garamond" w:hAnsi="Garamond" w:cs="Garamond"/>
          <w:color w:val="000000"/>
        </w:rPr>
        <w:t xml:space="preserve">promover </w:t>
      </w:r>
      <w:r>
        <w:rPr>
          <w:rFonts w:ascii="Garamond" w:eastAsia="Garamond" w:hAnsi="Garamond" w:cs="Garamond"/>
          <w:color w:val="000000"/>
        </w:rPr>
        <w:t>através de mecanismos de acesso a financiamento, a:</w:t>
      </w:r>
    </w:p>
    <w:p w:rsidR="00F0456A" w:rsidRDefault="00F0456A" w:rsidP="00755848">
      <w:pPr>
        <w:numPr>
          <w:ilvl w:val="1"/>
          <w:numId w:val="55"/>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Implementação dos Planos Estratégicos Municipais de Desenvolvimento Sustentável (PEMDS), em todos os seus eixos e incluir medidas de descriminação positiva para projetos que promovam a igualdade de género;</w:t>
      </w:r>
    </w:p>
    <w:p w:rsidR="00F0456A" w:rsidRDefault="00F0456A" w:rsidP="00755848">
      <w:pPr>
        <w:numPr>
          <w:ilvl w:val="1"/>
          <w:numId w:val="55"/>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A implementação dos Programas e Projetos previstos no Eixo de Igualdade de Género do PEMDS, nas áreas de autonomia física, tomada de decisão e económica.</w:t>
      </w:r>
    </w:p>
    <w:p w:rsidR="00111C37" w:rsidRDefault="00111C37" w:rsidP="00A5190C">
      <w:pPr>
        <w:pStyle w:val="Cabealho2"/>
        <w:numPr>
          <w:ilvl w:val="2"/>
          <w:numId w:val="1"/>
        </w:numPr>
        <w:jc w:val="both"/>
        <w:rPr>
          <w:rFonts w:ascii="Garamond" w:eastAsia="Garamond" w:hAnsi="Garamond" w:cs="Garamond"/>
          <w:color w:val="000000"/>
          <w:sz w:val="24"/>
          <w:szCs w:val="24"/>
        </w:rPr>
      </w:pPr>
      <w:bookmarkStart w:id="51" w:name="_Toc76632485"/>
      <w:r w:rsidRPr="00A5190C">
        <w:rPr>
          <w:rFonts w:ascii="Garamond" w:eastAsia="Garamond" w:hAnsi="Garamond" w:cs="Garamond"/>
          <w:color w:val="000000"/>
          <w:sz w:val="24"/>
          <w:szCs w:val="24"/>
        </w:rPr>
        <w:t xml:space="preserve">O </w:t>
      </w:r>
      <w:r w:rsidR="009F7703">
        <w:rPr>
          <w:rFonts w:ascii="Garamond" w:eastAsia="Garamond" w:hAnsi="Garamond" w:cs="Garamond"/>
          <w:color w:val="000000"/>
          <w:sz w:val="24"/>
          <w:szCs w:val="24"/>
        </w:rPr>
        <w:t xml:space="preserve">Ministério de Estado da Família, Inclusão e </w:t>
      </w:r>
      <w:r w:rsidR="005E529E">
        <w:rPr>
          <w:rFonts w:ascii="Garamond" w:eastAsia="Garamond" w:hAnsi="Garamond" w:cs="Garamond"/>
          <w:color w:val="000000"/>
          <w:sz w:val="24"/>
          <w:szCs w:val="24"/>
        </w:rPr>
        <w:t>Desenvolvimento Social</w:t>
      </w:r>
      <w:r w:rsidR="009F7703">
        <w:rPr>
          <w:rFonts w:ascii="Garamond" w:eastAsia="Garamond" w:hAnsi="Garamond" w:cs="Garamond"/>
          <w:color w:val="000000"/>
          <w:sz w:val="24"/>
          <w:szCs w:val="24"/>
        </w:rPr>
        <w:t xml:space="preserve"> e o </w:t>
      </w:r>
      <w:r w:rsidRPr="00A5190C">
        <w:rPr>
          <w:rFonts w:ascii="Garamond" w:eastAsia="Garamond" w:hAnsi="Garamond" w:cs="Garamond"/>
          <w:color w:val="000000"/>
          <w:sz w:val="24"/>
          <w:szCs w:val="24"/>
        </w:rPr>
        <w:t>ICIEG</w:t>
      </w:r>
      <w:bookmarkEnd w:id="51"/>
    </w:p>
    <w:p w:rsidR="00A5190C" w:rsidRPr="00A5190C" w:rsidRDefault="00A5190C" w:rsidP="00A5190C"/>
    <w:p w:rsidR="00CA587E" w:rsidRDefault="00CA587E" w:rsidP="00755848">
      <w:pPr>
        <w:numPr>
          <w:ilvl w:val="0"/>
          <w:numId w:val="56"/>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O</w:t>
      </w:r>
      <w:r w:rsidRPr="00931788">
        <w:rPr>
          <w:rFonts w:ascii="Garamond" w:eastAsia="Garamond" w:hAnsi="Garamond" w:cs="Garamond"/>
          <w:color w:val="000000"/>
        </w:rPr>
        <w:t xml:space="preserve"> Ministério de Estado, da Família, Inclusão e o Desenvolvimento Social</w:t>
      </w:r>
      <w:r>
        <w:rPr>
          <w:rFonts w:ascii="Garamond" w:eastAsia="Garamond" w:hAnsi="Garamond" w:cs="Garamond"/>
          <w:color w:val="000000"/>
        </w:rPr>
        <w:t xml:space="preserve">, </w:t>
      </w:r>
      <w:r w:rsidRPr="00931788">
        <w:rPr>
          <w:rFonts w:ascii="Garamond" w:eastAsia="Garamond" w:hAnsi="Garamond" w:cs="Garamond"/>
          <w:color w:val="000000"/>
        </w:rPr>
        <w:t>responsável pelas políticas públicas</w:t>
      </w:r>
      <w:r>
        <w:rPr>
          <w:rFonts w:ascii="Garamond" w:eastAsia="Garamond" w:hAnsi="Garamond" w:cs="Garamond"/>
          <w:color w:val="000000"/>
        </w:rPr>
        <w:t xml:space="preserve"> de igualdade de género no país. Tutela o </w:t>
      </w:r>
      <w:r w:rsidRPr="00931788">
        <w:rPr>
          <w:rFonts w:ascii="Garamond" w:eastAsia="Garamond" w:hAnsi="Garamond" w:cs="Garamond"/>
          <w:color w:val="000000"/>
        </w:rPr>
        <w:t>ICIEG</w:t>
      </w:r>
      <w:r w:rsidR="003535BC" w:rsidRPr="00931788">
        <w:rPr>
          <w:rFonts w:ascii="Garamond" w:eastAsia="Garamond" w:hAnsi="Garamond" w:cs="Garamond"/>
          <w:color w:val="000000"/>
        </w:rPr>
        <w:t>, cuja principal missão é coordenar a implemen</w:t>
      </w:r>
      <w:r>
        <w:rPr>
          <w:rFonts w:ascii="Garamond" w:eastAsia="Garamond" w:hAnsi="Garamond" w:cs="Garamond"/>
          <w:color w:val="000000"/>
        </w:rPr>
        <w:t xml:space="preserve">tação das políticas de </w:t>
      </w:r>
      <w:r w:rsidR="00D83C3C">
        <w:rPr>
          <w:rFonts w:ascii="Garamond" w:eastAsia="Garamond" w:hAnsi="Garamond" w:cs="Garamond"/>
          <w:color w:val="000000"/>
        </w:rPr>
        <w:t>género.</w:t>
      </w:r>
      <w:r>
        <w:rPr>
          <w:rFonts w:ascii="Garamond" w:eastAsia="Garamond" w:hAnsi="Garamond" w:cs="Garamond"/>
          <w:color w:val="000000"/>
        </w:rPr>
        <w:t xml:space="preserve"> </w:t>
      </w:r>
    </w:p>
    <w:p w:rsidR="00CA587E" w:rsidRPr="00931788" w:rsidRDefault="00CA587E" w:rsidP="00755848">
      <w:pPr>
        <w:numPr>
          <w:ilvl w:val="0"/>
          <w:numId w:val="56"/>
        </w:numPr>
        <w:pBdr>
          <w:top w:val="nil"/>
          <w:left w:val="nil"/>
          <w:bottom w:val="nil"/>
          <w:right w:val="nil"/>
          <w:between w:val="nil"/>
        </w:pBdr>
        <w:spacing w:after="240" w:line="360" w:lineRule="auto"/>
        <w:jc w:val="both"/>
        <w:rPr>
          <w:rFonts w:ascii="Garamond" w:eastAsia="Garamond" w:hAnsi="Garamond" w:cs="Garamond"/>
          <w:color w:val="000000"/>
        </w:rPr>
      </w:pPr>
      <w:r w:rsidRPr="00931788">
        <w:rPr>
          <w:rFonts w:ascii="Garamond" w:eastAsia="Garamond" w:hAnsi="Garamond" w:cs="Garamond"/>
          <w:color w:val="000000"/>
        </w:rPr>
        <w:t>São pré-requisitos para uma adequada implementação e seguimento do PNIG 2021-2025;</w:t>
      </w:r>
    </w:p>
    <w:p w:rsidR="00CA587E" w:rsidRDefault="00CA587E" w:rsidP="00755848">
      <w:pPr>
        <w:numPr>
          <w:ilvl w:val="1"/>
          <w:numId w:val="56"/>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Garantir a continuidade institucional e legal da Comissão de Género;</w:t>
      </w:r>
    </w:p>
    <w:p w:rsidR="00CA587E" w:rsidRPr="00931788" w:rsidRDefault="00CA587E" w:rsidP="00755848">
      <w:pPr>
        <w:numPr>
          <w:ilvl w:val="1"/>
          <w:numId w:val="56"/>
        </w:numPr>
        <w:pBdr>
          <w:top w:val="nil"/>
          <w:left w:val="nil"/>
          <w:bottom w:val="nil"/>
          <w:right w:val="nil"/>
          <w:between w:val="nil"/>
        </w:pBdr>
        <w:spacing w:after="240" w:line="360" w:lineRule="auto"/>
        <w:jc w:val="both"/>
        <w:rPr>
          <w:rFonts w:ascii="Garamond" w:eastAsia="Garamond" w:hAnsi="Garamond" w:cs="Garamond"/>
          <w:color w:val="000000"/>
        </w:rPr>
      </w:pPr>
      <w:r w:rsidRPr="00931788">
        <w:rPr>
          <w:rFonts w:ascii="Garamond" w:eastAsia="Garamond" w:hAnsi="Garamond" w:cs="Garamond"/>
          <w:color w:val="000000"/>
        </w:rPr>
        <w:t>A</w:t>
      </w:r>
      <w:r>
        <w:rPr>
          <w:rFonts w:ascii="Garamond" w:eastAsia="Garamond" w:hAnsi="Garamond" w:cs="Garamond"/>
          <w:color w:val="000000"/>
        </w:rPr>
        <w:t>justar a</w:t>
      </w:r>
      <w:r w:rsidRPr="00183000">
        <w:rPr>
          <w:rFonts w:ascii="Garamond" w:eastAsia="Garamond" w:hAnsi="Garamond" w:cs="Garamond"/>
          <w:color w:val="FF0000"/>
        </w:rPr>
        <w:t xml:space="preserve"> </w:t>
      </w:r>
      <w:r w:rsidRPr="00931788">
        <w:rPr>
          <w:rFonts w:ascii="Garamond" w:eastAsia="Garamond" w:hAnsi="Garamond" w:cs="Garamond"/>
          <w:color w:val="000000"/>
        </w:rPr>
        <w:t xml:space="preserve">composição da </w:t>
      </w:r>
      <w:r>
        <w:rPr>
          <w:rFonts w:ascii="Garamond" w:eastAsia="Garamond" w:hAnsi="Garamond" w:cs="Garamond"/>
          <w:color w:val="000000"/>
        </w:rPr>
        <w:t>Comissão de Género, de</w:t>
      </w:r>
      <w:r w:rsidRPr="00931788">
        <w:rPr>
          <w:rFonts w:ascii="Garamond" w:eastAsia="Garamond" w:hAnsi="Garamond" w:cs="Garamond"/>
          <w:color w:val="000000"/>
        </w:rPr>
        <w:t xml:space="preserve"> forma a que se adeque a nova orgânica governamental; </w:t>
      </w:r>
    </w:p>
    <w:p w:rsidR="00CA587E" w:rsidRPr="00931788" w:rsidRDefault="00CA587E" w:rsidP="00755848">
      <w:pPr>
        <w:numPr>
          <w:ilvl w:val="1"/>
          <w:numId w:val="56"/>
        </w:numPr>
        <w:pBdr>
          <w:top w:val="nil"/>
          <w:left w:val="nil"/>
          <w:bottom w:val="nil"/>
          <w:right w:val="nil"/>
          <w:between w:val="nil"/>
        </w:pBdr>
        <w:spacing w:after="240" w:line="360" w:lineRule="auto"/>
        <w:jc w:val="both"/>
        <w:rPr>
          <w:rFonts w:ascii="Garamond" w:eastAsia="Garamond" w:hAnsi="Garamond" w:cs="Garamond"/>
          <w:color w:val="000000"/>
        </w:rPr>
      </w:pPr>
      <w:r w:rsidRPr="00931788">
        <w:rPr>
          <w:rFonts w:ascii="Garamond" w:eastAsia="Garamond" w:hAnsi="Garamond" w:cs="Garamond"/>
          <w:color w:val="000000"/>
        </w:rPr>
        <w:t>A nomeação dos membros da Comissão;</w:t>
      </w:r>
    </w:p>
    <w:p w:rsidR="00CA587E" w:rsidRDefault="00CA587E" w:rsidP="00755848">
      <w:pPr>
        <w:numPr>
          <w:ilvl w:val="1"/>
          <w:numId w:val="56"/>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A</w:t>
      </w:r>
      <w:r w:rsidRPr="00931788">
        <w:rPr>
          <w:rFonts w:ascii="Garamond" w:eastAsia="Garamond" w:hAnsi="Garamond" w:cs="Garamond"/>
          <w:color w:val="000000"/>
        </w:rPr>
        <w:t>ssegur</w:t>
      </w:r>
      <w:r>
        <w:rPr>
          <w:rFonts w:ascii="Garamond" w:eastAsia="Garamond" w:hAnsi="Garamond" w:cs="Garamond"/>
          <w:color w:val="000000"/>
        </w:rPr>
        <w:t>ar</w:t>
      </w:r>
      <w:r w:rsidRPr="00931788">
        <w:rPr>
          <w:rFonts w:ascii="Garamond" w:eastAsia="Garamond" w:hAnsi="Garamond" w:cs="Garamond"/>
          <w:color w:val="000000"/>
        </w:rPr>
        <w:t xml:space="preserve"> a capacitação dos membros da Comissão em matéria de (i) metodologia de transversalização da abordagem de género, (ii) orçamentação sensível ao género e (iii) marcadores de género</w:t>
      </w:r>
      <w:r>
        <w:rPr>
          <w:rFonts w:ascii="Garamond" w:eastAsia="Garamond" w:hAnsi="Garamond" w:cs="Garamond"/>
          <w:color w:val="000000"/>
        </w:rPr>
        <w:t>.</w:t>
      </w:r>
    </w:p>
    <w:p w:rsidR="00F51096" w:rsidRPr="00931788" w:rsidRDefault="00252BD0" w:rsidP="00755848">
      <w:pPr>
        <w:numPr>
          <w:ilvl w:val="0"/>
          <w:numId w:val="56"/>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O ICIEG t</w:t>
      </w:r>
      <w:r w:rsidR="001642C7" w:rsidRPr="00931788">
        <w:rPr>
          <w:rFonts w:ascii="Garamond" w:eastAsia="Garamond" w:hAnsi="Garamond" w:cs="Garamond"/>
          <w:color w:val="000000"/>
        </w:rPr>
        <w:t xml:space="preserve">em responsabilidades </w:t>
      </w:r>
      <w:r>
        <w:rPr>
          <w:rFonts w:ascii="Garamond" w:eastAsia="Garamond" w:hAnsi="Garamond" w:cs="Garamond"/>
          <w:color w:val="000000"/>
        </w:rPr>
        <w:t xml:space="preserve">a nível de coordenação e seguimento e também </w:t>
      </w:r>
      <w:r w:rsidR="001642C7" w:rsidRPr="00931788">
        <w:rPr>
          <w:rFonts w:ascii="Garamond" w:eastAsia="Garamond" w:hAnsi="Garamond" w:cs="Garamond"/>
          <w:color w:val="000000"/>
        </w:rPr>
        <w:t xml:space="preserve">pela execução de ações especificas.  </w:t>
      </w:r>
      <w:r w:rsidR="003535BC" w:rsidRPr="00931788">
        <w:rPr>
          <w:rFonts w:ascii="Garamond" w:eastAsia="Garamond" w:hAnsi="Garamond" w:cs="Garamond"/>
          <w:color w:val="000000"/>
        </w:rPr>
        <w:t>Para cumprir cabalmente a sua função, deve</w:t>
      </w:r>
      <w:r w:rsidR="00F51096" w:rsidRPr="00931788">
        <w:rPr>
          <w:rFonts w:ascii="Garamond" w:eastAsia="Garamond" w:hAnsi="Garamond" w:cs="Garamond"/>
          <w:color w:val="000000"/>
        </w:rPr>
        <w:t>:</w:t>
      </w:r>
    </w:p>
    <w:p w:rsidR="00F51096" w:rsidRPr="00931788" w:rsidRDefault="00F51096" w:rsidP="00755848">
      <w:pPr>
        <w:numPr>
          <w:ilvl w:val="1"/>
          <w:numId w:val="56"/>
        </w:numPr>
        <w:pBdr>
          <w:top w:val="nil"/>
          <w:left w:val="nil"/>
          <w:bottom w:val="nil"/>
          <w:right w:val="nil"/>
          <w:between w:val="nil"/>
        </w:pBdr>
        <w:spacing w:after="240" w:line="360" w:lineRule="auto"/>
        <w:jc w:val="both"/>
        <w:rPr>
          <w:rFonts w:ascii="Garamond" w:eastAsia="Garamond" w:hAnsi="Garamond" w:cs="Garamond"/>
          <w:color w:val="000000"/>
        </w:rPr>
      </w:pPr>
      <w:r w:rsidRPr="00931788">
        <w:rPr>
          <w:rFonts w:ascii="Garamond" w:eastAsia="Garamond" w:hAnsi="Garamond" w:cs="Garamond"/>
          <w:color w:val="000000"/>
        </w:rPr>
        <w:t>P</w:t>
      </w:r>
      <w:r w:rsidR="003535BC" w:rsidRPr="00931788">
        <w:rPr>
          <w:rFonts w:ascii="Garamond" w:eastAsia="Garamond" w:hAnsi="Garamond" w:cs="Garamond"/>
          <w:color w:val="000000"/>
        </w:rPr>
        <w:t>roceder ao reforço das competências técnicas dos responsáveis pela coordenação da impl</w:t>
      </w:r>
      <w:r w:rsidR="006C43AA">
        <w:rPr>
          <w:rFonts w:ascii="Garamond" w:eastAsia="Garamond" w:hAnsi="Garamond" w:cs="Garamond"/>
          <w:color w:val="000000"/>
        </w:rPr>
        <w:t>ementação de cada eixo do PNIG</w:t>
      </w:r>
      <w:r w:rsidRPr="00931788">
        <w:rPr>
          <w:rFonts w:ascii="Garamond" w:eastAsia="Garamond" w:hAnsi="Garamond" w:cs="Garamond"/>
          <w:color w:val="000000"/>
        </w:rPr>
        <w:t>;</w:t>
      </w:r>
    </w:p>
    <w:p w:rsidR="003535BC" w:rsidRPr="00931788" w:rsidRDefault="00F51096" w:rsidP="00755848">
      <w:pPr>
        <w:numPr>
          <w:ilvl w:val="1"/>
          <w:numId w:val="56"/>
        </w:numPr>
        <w:pBdr>
          <w:top w:val="nil"/>
          <w:left w:val="nil"/>
          <w:bottom w:val="nil"/>
          <w:right w:val="nil"/>
          <w:between w:val="nil"/>
        </w:pBdr>
        <w:spacing w:after="240" w:line="360" w:lineRule="auto"/>
        <w:jc w:val="both"/>
        <w:rPr>
          <w:rFonts w:ascii="Garamond" w:eastAsia="Garamond" w:hAnsi="Garamond" w:cs="Garamond"/>
          <w:color w:val="000000"/>
        </w:rPr>
      </w:pPr>
      <w:r w:rsidRPr="00931788">
        <w:rPr>
          <w:rFonts w:ascii="Garamond" w:eastAsia="Garamond" w:hAnsi="Garamond" w:cs="Garamond"/>
          <w:color w:val="000000"/>
        </w:rPr>
        <w:t>P</w:t>
      </w:r>
      <w:r w:rsidR="003535BC" w:rsidRPr="00931788">
        <w:rPr>
          <w:rFonts w:ascii="Garamond" w:eastAsia="Garamond" w:hAnsi="Garamond" w:cs="Garamond"/>
          <w:color w:val="000000"/>
        </w:rPr>
        <w:t>restar a</w:t>
      </w:r>
      <w:r w:rsidRPr="00931788">
        <w:rPr>
          <w:rFonts w:ascii="Garamond" w:eastAsia="Garamond" w:hAnsi="Garamond" w:cs="Garamond"/>
          <w:color w:val="000000"/>
        </w:rPr>
        <w:t>poio</w:t>
      </w:r>
      <w:r w:rsidR="003535BC" w:rsidRPr="00931788">
        <w:rPr>
          <w:rFonts w:ascii="Garamond" w:eastAsia="Garamond" w:hAnsi="Garamond" w:cs="Garamond"/>
          <w:color w:val="000000"/>
        </w:rPr>
        <w:t xml:space="preserve"> técnic</w:t>
      </w:r>
      <w:r w:rsidRPr="00931788">
        <w:rPr>
          <w:rFonts w:ascii="Garamond" w:eastAsia="Garamond" w:hAnsi="Garamond" w:cs="Garamond"/>
          <w:color w:val="000000"/>
        </w:rPr>
        <w:t>o</w:t>
      </w:r>
      <w:r w:rsidR="003535BC" w:rsidRPr="00931788">
        <w:rPr>
          <w:rFonts w:ascii="Garamond" w:eastAsia="Garamond" w:hAnsi="Garamond" w:cs="Garamond"/>
          <w:color w:val="000000"/>
        </w:rPr>
        <w:t xml:space="preserve"> aos diferentes setores, sempre que a situação o exija.</w:t>
      </w:r>
    </w:p>
    <w:p w:rsidR="006A55F0" w:rsidRDefault="006A55F0">
      <w:pPr>
        <w:rPr>
          <w:rFonts w:ascii="Garamond" w:eastAsia="Garamond" w:hAnsi="Garamond" w:cs="Garamond"/>
          <w:b/>
          <w:color w:val="000000"/>
        </w:rPr>
      </w:pPr>
    </w:p>
    <w:p w:rsidR="00D25FD4" w:rsidRDefault="00E91507">
      <w:pPr>
        <w:pStyle w:val="Cabealho2"/>
        <w:numPr>
          <w:ilvl w:val="1"/>
          <w:numId w:val="1"/>
        </w:numPr>
        <w:jc w:val="both"/>
        <w:rPr>
          <w:rFonts w:ascii="Garamond" w:eastAsia="Garamond" w:hAnsi="Garamond" w:cs="Garamond"/>
          <w:b/>
          <w:color w:val="000000"/>
          <w:sz w:val="24"/>
          <w:szCs w:val="24"/>
        </w:rPr>
      </w:pPr>
      <w:bookmarkStart w:id="52" w:name="_Toc76632486"/>
      <w:r w:rsidRPr="00B75778">
        <w:rPr>
          <w:rFonts w:ascii="Garamond" w:eastAsia="Garamond" w:hAnsi="Garamond" w:cs="Garamond"/>
          <w:b/>
          <w:color w:val="000000"/>
          <w:sz w:val="24"/>
          <w:szCs w:val="24"/>
        </w:rPr>
        <w:t>Seguimento e monitorização d</w:t>
      </w:r>
      <w:r w:rsidR="0060376A" w:rsidRPr="00B75778">
        <w:rPr>
          <w:rFonts w:ascii="Garamond" w:eastAsia="Garamond" w:hAnsi="Garamond" w:cs="Garamond"/>
          <w:b/>
          <w:color w:val="000000"/>
          <w:sz w:val="24"/>
          <w:szCs w:val="24"/>
        </w:rPr>
        <w:t>a implementação do PNIG</w:t>
      </w:r>
      <w:r w:rsidR="0060376A">
        <w:rPr>
          <w:rFonts w:ascii="Garamond" w:eastAsia="Garamond" w:hAnsi="Garamond" w:cs="Garamond"/>
          <w:b/>
          <w:color w:val="000000"/>
          <w:sz w:val="24"/>
          <w:szCs w:val="24"/>
        </w:rPr>
        <w:t xml:space="preserve"> 2021-2025</w:t>
      </w:r>
      <w:r>
        <w:rPr>
          <w:rFonts w:ascii="Garamond" w:eastAsia="Garamond" w:hAnsi="Garamond" w:cs="Garamond"/>
          <w:b/>
          <w:color w:val="000000"/>
          <w:sz w:val="24"/>
          <w:szCs w:val="24"/>
        </w:rPr>
        <w:t xml:space="preserve"> – </w:t>
      </w:r>
      <w:r w:rsidR="00B613FA">
        <w:rPr>
          <w:rFonts w:ascii="Garamond" w:eastAsia="Garamond" w:hAnsi="Garamond" w:cs="Garamond"/>
          <w:b/>
          <w:color w:val="000000"/>
          <w:sz w:val="24"/>
          <w:szCs w:val="24"/>
        </w:rPr>
        <w:t xml:space="preserve">A Comissão Intersectorial de Género, o Observatório de Género e </w:t>
      </w:r>
      <w:r>
        <w:rPr>
          <w:rFonts w:ascii="Garamond" w:eastAsia="Garamond" w:hAnsi="Garamond" w:cs="Garamond"/>
          <w:b/>
          <w:color w:val="000000"/>
          <w:sz w:val="24"/>
          <w:szCs w:val="24"/>
        </w:rPr>
        <w:t>a produção e atualização de dados pelo INE.</w:t>
      </w:r>
      <w:bookmarkEnd w:id="52"/>
      <w:r>
        <w:rPr>
          <w:rFonts w:ascii="Garamond" w:eastAsia="Garamond" w:hAnsi="Garamond" w:cs="Garamond"/>
          <w:b/>
          <w:color w:val="000000"/>
          <w:sz w:val="24"/>
          <w:szCs w:val="24"/>
        </w:rPr>
        <w:t xml:space="preserve"> </w:t>
      </w:r>
    </w:p>
    <w:p w:rsidR="003775B8" w:rsidRDefault="003775B8" w:rsidP="003775B8">
      <w:pPr>
        <w:jc w:val="both"/>
        <w:rPr>
          <w:rFonts w:ascii="Garamond" w:hAnsi="Garamond"/>
        </w:rPr>
      </w:pPr>
    </w:p>
    <w:p w:rsidR="00B75778" w:rsidRDefault="00B75778" w:rsidP="003775B8">
      <w:pPr>
        <w:jc w:val="both"/>
        <w:rPr>
          <w:rFonts w:ascii="Garamond" w:hAnsi="Garamond"/>
        </w:rPr>
      </w:pPr>
    </w:p>
    <w:p w:rsidR="00A862B1" w:rsidRPr="00924299" w:rsidRDefault="00B9111C" w:rsidP="00755848">
      <w:pPr>
        <w:numPr>
          <w:ilvl w:val="0"/>
          <w:numId w:val="43"/>
        </w:numPr>
        <w:pBdr>
          <w:top w:val="nil"/>
          <w:left w:val="nil"/>
          <w:bottom w:val="nil"/>
          <w:right w:val="nil"/>
          <w:between w:val="nil"/>
        </w:pBdr>
        <w:spacing w:after="240" w:line="360" w:lineRule="auto"/>
        <w:jc w:val="both"/>
        <w:rPr>
          <w:rFonts w:ascii="Garamond" w:eastAsia="Garamond" w:hAnsi="Garamond" w:cs="Garamond"/>
          <w:color w:val="000000"/>
        </w:rPr>
      </w:pPr>
      <w:r w:rsidRPr="00924299">
        <w:rPr>
          <w:rFonts w:ascii="Garamond" w:eastAsia="Garamond" w:hAnsi="Garamond" w:cs="Garamond"/>
          <w:color w:val="000000"/>
        </w:rPr>
        <w:t>O INE te</w:t>
      </w:r>
      <w:r w:rsidR="003775B8" w:rsidRPr="00924299">
        <w:rPr>
          <w:rFonts w:ascii="Garamond" w:eastAsia="Garamond" w:hAnsi="Garamond" w:cs="Garamond"/>
          <w:color w:val="000000"/>
        </w:rPr>
        <w:t>m um papel c</w:t>
      </w:r>
      <w:r w:rsidRPr="00924299">
        <w:rPr>
          <w:rFonts w:ascii="Garamond" w:eastAsia="Garamond" w:hAnsi="Garamond" w:cs="Garamond"/>
          <w:color w:val="000000"/>
        </w:rPr>
        <w:t>entral no</w:t>
      </w:r>
      <w:r w:rsidR="003775B8" w:rsidRPr="00924299">
        <w:rPr>
          <w:rFonts w:ascii="Garamond" w:eastAsia="Garamond" w:hAnsi="Garamond" w:cs="Garamond"/>
          <w:color w:val="000000"/>
        </w:rPr>
        <w:t xml:space="preserve"> desenvolvimento d</w:t>
      </w:r>
      <w:r w:rsidRPr="00924299">
        <w:rPr>
          <w:rFonts w:ascii="Garamond" w:eastAsia="Garamond" w:hAnsi="Garamond" w:cs="Garamond"/>
          <w:color w:val="000000"/>
        </w:rPr>
        <w:t>a</w:t>
      </w:r>
      <w:r w:rsidR="003775B8" w:rsidRPr="00924299">
        <w:rPr>
          <w:rFonts w:ascii="Garamond" w:eastAsia="Garamond" w:hAnsi="Garamond" w:cs="Garamond"/>
          <w:color w:val="000000"/>
        </w:rPr>
        <w:t xml:space="preserve">s estatísticas de género, </w:t>
      </w:r>
      <w:r w:rsidRPr="00924299">
        <w:rPr>
          <w:rFonts w:ascii="Garamond" w:eastAsia="Garamond" w:hAnsi="Garamond" w:cs="Garamond"/>
          <w:color w:val="000000"/>
        </w:rPr>
        <w:t xml:space="preserve">e na </w:t>
      </w:r>
      <w:r w:rsidR="003775B8" w:rsidRPr="00924299">
        <w:rPr>
          <w:rFonts w:ascii="Garamond" w:eastAsia="Garamond" w:hAnsi="Garamond" w:cs="Garamond"/>
          <w:color w:val="000000"/>
        </w:rPr>
        <w:t xml:space="preserve">manutenção do Observatório de Género, </w:t>
      </w:r>
      <w:r w:rsidRPr="00924299">
        <w:rPr>
          <w:rFonts w:ascii="Garamond" w:eastAsia="Garamond" w:hAnsi="Garamond" w:cs="Garamond"/>
          <w:color w:val="000000"/>
        </w:rPr>
        <w:t xml:space="preserve">que é o instrumento institucional </w:t>
      </w:r>
      <w:r w:rsidR="00244748" w:rsidRPr="00924299">
        <w:rPr>
          <w:rFonts w:ascii="Garamond" w:eastAsia="Garamond" w:hAnsi="Garamond" w:cs="Garamond"/>
          <w:color w:val="000000"/>
        </w:rPr>
        <w:t>que permite a monitorização e o seguimento do cumprimento dos compromissos nacionais com a igualdade de género e medir os avanços</w:t>
      </w:r>
      <w:r w:rsidR="00B11340" w:rsidRPr="00924299">
        <w:rPr>
          <w:rFonts w:ascii="Garamond" w:eastAsia="Garamond" w:hAnsi="Garamond" w:cs="Garamond"/>
          <w:color w:val="000000"/>
        </w:rPr>
        <w:t xml:space="preserve"> conseguidos</w:t>
      </w:r>
      <w:r w:rsidR="00244748" w:rsidRPr="00924299">
        <w:rPr>
          <w:rFonts w:ascii="Garamond" w:eastAsia="Garamond" w:hAnsi="Garamond" w:cs="Garamond"/>
          <w:color w:val="000000"/>
        </w:rPr>
        <w:t>.</w:t>
      </w:r>
      <w:r w:rsidR="00B3744F" w:rsidRPr="00924299">
        <w:rPr>
          <w:rFonts w:ascii="Garamond" w:eastAsia="Garamond" w:hAnsi="Garamond" w:cs="Garamond"/>
          <w:color w:val="000000"/>
        </w:rPr>
        <w:t xml:space="preserve"> </w:t>
      </w:r>
    </w:p>
    <w:p w:rsidR="008C09D8" w:rsidRPr="00924299" w:rsidRDefault="00A862B1" w:rsidP="00755848">
      <w:pPr>
        <w:numPr>
          <w:ilvl w:val="1"/>
          <w:numId w:val="43"/>
        </w:numPr>
        <w:pBdr>
          <w:top w:val="nil"/>
          <w:left w:val="nil"/>
          <w:bottom w:val="nil"/>
          <w:right w:val="nil"/>
          <w:between w:val="nil"/>
        </w:pBdr>
        <w:spacing w:after="240" w:line="360" w:lineRule="auto"/>
        <w:jc w:val="both"/>
        <w:rPr>
          <w:rFonts w:ascii="Garamond" w:eastAsia="Garamond" w:hAnsi="Garamond" w:cs="Garamond"/>
          <w:color w:val="000000"/>
        </w:rPr>
      </w:pPr>
      <w:r w:rsidRPr="00924299">
        <w:rPr>
          <w:rFonts w:ascii="Garamond" w:eastAsia="Garamond" w:hAnsi="Garamond" w:cs="Garamond"/>
          <w:color w:val="000000"/>
        </w:rPr>
        <w:t>Para cumprir cabalmente essa função</w:t>
      </w:r>
      <w:r w:rsidR="008C09D8" w:rsidRPr="00924299">
        <w:rPr>
          <w:rFonts w:ascii="Garamond" w:eastAsia="Garamond" w:hAnsi="Garamond" w:cs="Garamond"/>
          <w:color w:val="000000"/>
        </w:rPr>
        <w:t>, O INE</w:t>
      </w:r>
      <w:r w:rsidRPr="00924299">
        <w:rPr>
          <w:rFonts w:ascii="Garamond" w:eastAsia="Garamond" w:hAnsi="Garamond" w:cs="Garamond"/>
          <w:color w:val="000000"/>
        </w:rPr>
        <w:t xml:space="preserve"> </w:t>
      </w:r>
      <w:r w:rsidR="00B11340" w:rsidRPr="00924299">
        <w:rPr>
          <w:rFonts w:ascii="Garamond" w:eastAsia="Garamond" w:hAnsi="Garamond" w:cs="Garamond"/>
          <w:color w:val="000000"/>
        </w:rPr>
        <w:t>terá de</w:t>
      </w:r>
      <w:r w:rsidRPr="00924299">
        <w:rPr>
          <w:rFonts w:ascii="Garamond" w:eastAsia="Garamond" w:hAnsi="Garamond" w:cs="Garamond"/>
          <w:color w:val="000000"/>
        </w:rPr>
        <w:t xml:space="preserve"> </w:t>
      </w:r>
      <w:r w:rsidR="00A25502" w:rsidRPr="00924299">
        <w:rPr>
          <w:rFonts w:ascii="Garamond" w:eastAsia="Garamond" w:hAnsi="Garamond" w:cs="Garamond"/>
          <w:color w:val="000000"/>
        </w:rPr>
        <w:t>proceder a atualização sistemática dos indicadores básicos e secundários do Observatório</w:t>
      </w:r>
      <w:r w:rsidR="00B11340" w:rsidRPr="00924299">
        <w:rPr>
          <w:rFonts w:ascii="Garamond" w:eastAsia="Garamond" w:hAnsi="Garamond" w:cs="Garamond"/>
          <w:color w:val="000000"/>
        </w:rPr>
        <w:t xml:space="preserve"> de Género</w:t>
      </w:r>
      <w:r w:rsidR="00A25502" w:rsidRPr="00924299">
        <w:rPr>
          <w:rFonts w:ascii="Garamond" w:eastAsia="Garamond" w:hAnsi="Garamond" w:cs="Garamond"/>
          <w:color w:val="000000"/>
        </w:rPr>
        <w:t>.</w:t>
      </w:r>
    </w:p>
    <w:p w:rsidR="00A25502" w:rsidRPr="0080785E" w:rsidRDefault="008C09D8" w:rsidP="00755848">
      <w:pPr>
        <w:numPr>
          <w:ilvl w:val="1"/>
          <w:numId w:val="43"/>
        </w:numPr>
        <w:pBdr>
          <w:top w:val="nil"/>
          <w:left w:val="nil"/>
          <w:bottom w:val="nil"/>
          <w:right w:val="nil"/>
          <w:between w:val="nil"/>
        </w:pBdr>
        <w:spacing w:after="240" w:line="360" w:lineRule="auto"/>
        <w:jc w:val="both"/>
        <w:rPr>
          <w:rFonts w:ascii="Garamond" w:eastAsia="Garamond" w:hAnsi="Garamond" w:cs="Garamond"/>
          <w:color w:val="000000"/>
        </w:rPr>
      </w:pPr>
      <w:r w:rsidRPr="0080785E">
        <w:rPr>
          <w:rFonts w:ascii="Garamond" w:eastAsia="Garamond" w:hAnsi="Garamond" w:cs="Garamond"/>
          <w:color w:val="000000"/>
        </w:rPr>
        <w:t>Cabe</w:t>
      </w:r>
      <w:r w:rsidR="00A25502" w:rsidRPr="0080785E">
        <w:rPr>
          <w:rFonts w:ascii="Garamond" w:eastAsia="Garamond" w:hAnsi="Garamond" w:cs="Garamond"/>
          <w:color w:val="000000"/>
        </w:rPr>
        <w:t xml:space="preserve"> ao ICIEG, produzir </w:t>
      </w:r>
      <w:r w:rsidR="0065627F" w:rsidRPr="0080785E">
        <w:rPr>
          <w:rFonts w:ascii="Garamond" w:eastAsia="Garamond" w:hAnsi="Garamond" w:cs="Garamond"/>
          <w:color w:val="000000"/>
        </w:rPr>
        <w:t xml:space="preserve">artigos e </w:t>
      </w:r>
      <w:r w:rsidR="00A25502" w:rsidRPr="0080785E">
        <w:rPr>
          <w:rFonts w:ascii="Garamond" w:eastAsia="Garamond" w:hAnsi="Garamond" w:cs="Garamond"/>
          <w:color w:val="000000"/>
        </w:rPr>
        <w:t>relatórios sobre a situação.</w:t>
      </w:r>
    </w:p>
    <w:p w:rsidR="00A862B1" w:rsidRPr="0080785E" w:rsidRDefault="00FC3902" w:rsidP="00755848">
      <w:pPr>
        <w:numPr>
          <w:ilvl w:val="0"/>
          <w:numId w:val="43"/>
        </w:numPr>
        <w:pBdr>
          <w:top w:val="nil"/>
          <w:left w:val="nil"/>
          <w:bottom w:val="nil"/>
          <w:right w:val="nil"/>
          <w:between w:val="nil"/>
        </w:pBdr>
        <w:spacing w:after="240" w:line="360" w:lineRule="auto"/>
        <w:jc w:val="both"/>
        <w:rPr>
          <w:rFonts w:ascii="Garamond" w:eastAsia="Garamond" w:hAnsi="Garamond" w:cs="Garamond"/>
          <w:color w:val="000000"/>
        </w:rPr>
      </w:pPr>
      <w:r w:rsidRPr="0080785E">
        <w:rPr>
          <w:rFonts w:ascii="Garamond" w:eastAsia="Garamond" w:hAnsi="Garamond" w:cs="Garamond"/>
          <w:color w:val="000000"/>
        </w:rPr>
        <w:t>O mecanismo de seguimento da implementação do Plano</w:t>
      </w:r>
      <w:r w:rsidR="001C7D65" w:rsidRPr="0080785E">
        <w:rPr>
          <w:rFonts w:ascii="Garamond" w:eastAsia="Garamond" w:hAnsi="Garamond" w:cs="Garamond"/>
          <w:color w:val="000000"/>
        </w:rPr>
        <w:t xml:space="preserve"> Estratégico de Desenvolvimento</w:t>
      </w:r>
      <w:r w:rsidR="00A862B1" w:rsidRPr="0080785E">
        <w:rPr>
          <w:rFonts w:ascii="Garamond" w:eastAsia="Garamond" w:hAnsi="Garamond" w:cs="Garamond"/>
          <w:color w:val="000000"/>
        </w:rPr>
        <w:t xml:space="preserve"> </w:t>
      </w:r>
      <w:r w:rsidR="001C7D65" w:rsidRPr="0080785E">
        <w:rPr>
          <w:rFonts w:ascii="Garamond" w:eastAsia="Garamond" w:hAnsi="Garamond" w:cs="Garamond"/>
          <w:color w:val="000000"/>
        </w:rPr>
        <w:t xml:space="preserve">Sustentável </w:t>
      </w:r>
      <w:r w:rsidR="00A862B1" w:rsidRPr="0080785E">
        <w:rPr>
          <w:rFonts w:ascii="Garamond" w:eastAsia="Garamond" w:hAnsi="Garamond" w:cs="Garamond"/>
          <w:color w:val="000000"/>
        </w:rPr>
        <w:t>(PEDS)</w:t>
      </w:r>
      <w:r w:rsidRPr="0080785E">
        <w:rPr>
          <w:rFonts w:ascii="Garamond" w:eastAsia="Garamond" w:hAnsi="Garamond" w:cs="Garamond"/>
          <w:color w:val="000000"/>
        </w:rPr>
        <w:t xml:space="preserve">, deve integrar os </w:t>
      </w:r>
      <w:r w:rsidR="00736604" w:rsidRPr="0080785E">
        <w:rPr>
          <w:rFonts w:ascii="Garamond" w:eastAsia="Garamond" w:hAnsi="Garamond" w:cs="Garamond"/>
          <w:color w:val="000000"/>
        </w:rPr>
        <w:t>elementos</w:t>
      </w:r>
      <w:r w:rsidRPr="0080785E">
        <w:rPr>
          <w:rFonts w:ascii="Garamond" w:eastAsia="Garamond" w:hAnsi="Garamond" w:cs="Garamond"/>
          <w:color w:val="000000"/>
        </w:rPr>
        <w:t xml:space="preserve"> de seguimento e avaliação do PNIG</w:t>
      </w:r>
      <w:r w:rsidR="00736604" w:rsidRPr="0080785E">
        <w:rPr>
          <w:rFonts w:ascii="Garamond" w:eastAsia="Garamond" w:hAnsi="Garamond" w:cs="Garamond"/>
          <w:color w:val="000000"/>
        </w:rPr>
        <w:t xml:space="preserve">. </w:t>
      </w:r>
    </w:p>
    <w:p w:rsidR="00724A3D" w:rsidRPr="0080785E" w:rsidRDefault="00736604" w:rsidP="00755848">
      <w:pPr>
        <w:numPr>
          <w:ilvl w:val="0"/>
          <w:numId w:val="43"/>
        </w:numPr>
        <w:pBdr>
          <w:top w:val="nil"/>
          <w:left w:val="nil"/>
          <w:bottom w:val="nil"/>
          <w:right w:val="nil"/>
          <w:between w:val="nil"/>
        </w:pBdr>
        <w:spacing w:after="240" w:line="360" w:lineRule="auto"/>
        <w:jc w:val="both"/>
        <w:rPr>
          <w:rFonts w:ascii="Garamond" w:eastAsia="Garamond" w:hAnsi="Garamond" w:cs="Garamond"/>
          <w:color w:val="000000"/>
        </w:rPr>
      </w:pPr>
      <w:r w:rsidRPr="0080785E">
        <w:rPr>
          <w:rFonts w:ascii="Garamond" w:eastAsia="Garamond" w:hAnsi="Garamond" w:cs="Garamond"/>
          <w:color w:val="000000"/>
        </w:rPr>
        <w:t>Cada</w:t>
      </w:r>
      <w:r w:rsidR="00A25502" w:rsidRPr="0080785E">
        <w:rPr>
          <w:rFonts w:ascii="Garamond" w:eastAsia="Garamond" w:hAnsi="Garamond" w:cs="Garamond"/>
          <w:color w:val="000000"/>
        </w:rPr>
        <w:t xml:space="preserve"> setor e</w:t>
      </w:r>
      <w:r w:rsidR="00B861CF" w:rsidRPr="0080785E">
        <w:rPr>
          <w:rFonts w:ascii="Garamond" w:eastAsia="Garamond" w:hAnsi="Garamond" w:cs="Garamond"/>
          <w:color w:val="000000"/>
        </w:rPr>
        <w:t>/ou</w:t>
      </w:r>
      <w:r w:rsidR="00A25502" w:rsidRPr="0080785E">
        <w:rPr>
          <w:rFonts w:ascii="Garamond" w:eastAsia="Garamond" w:hAnsi="Garamond" w:cs="Garamond"/>
          <w:color w:val="000000"/>
        </w:rPr>
        <w:t xml:space="preserve"> instituição pública, no seu relatório anua</w:t>
      </w:r>
      <w:r w:rsidRPr="0080785E">
        <w:rPr>
          <w:rFonts w:ascii="Garamond" w:eastAsia="Garamond" w:hAnsi="Garamond" w:cs="Garamond"/>
          <w:color w:val="000000"/>
        </w:rPr>
        <w:t>l</w:t>
      </w:r>
      <w:r w:rsidR="00A25502" w:rsidRPr="0080785E">
        <w:rPr>
          <w:rFonts w:ascii="Garamond" w:eastAsia="Garamond" w:hAnsi="Garamond" w:cs="Garamond"/>
          <w:color w:val="000000"/>
        </w:rPr>
        <w:t xml:space="preserve"> deve incluir informações sobre o estado de implementação das ações que estão sob a sua responsabilidade, no quadro</w:t>
      </w:r>
      <w:r w:rsidR="00CA5AF0" w:rsidRPr="0080785E">
        <w:rPr>
          <w:rFonts w:ascii="Garamond" w:eastAsia="Garamond" w:hAnsi="Garamond" w:cs="Garamond"/>
          <w:color w:val="000000"/>
        </w:rPr>
        <w:t xml:space="preserve"> de </w:t>
      </w:r>
      <w:r w:rsidR="00A25502" w:rsidRPr="0080785E">
        <w:rPr>
          <w:rFonts w:ascii="Garamond" w:eastAsia="Garamond" w:hAnsi="Garamond" w:cs="Garamond"/>
          <w:color w:val="000000"/>
        </w:rPr>
        <w:t xml:space="preserve">execução do </w:t>
      </w:r>
      <w:r w:rsidR="00540683" w:rsidRPr="0080785E">
        <w:rPr>
          <w:rFonts w:ascii="Garamond" w:eastAsia="Garamond" w:hAnsi="Garamond" w:cs="Garamond"/>
          <w:color w:val="000000"/>
        </w:rPr>
        <w:t>PNIG.</w:t>
      </w:r>
      <w:r w:rsidR="007A1C3D" w:rsidRPr="0080785E">
        <w:rPr>
          <w:rFonts w:ascii="Garamond" w:eastAsia="Garamond" w:hAnsi="Garamond" w:cs="Garamond"/>
          <w:color w:val="000000"/>
        </w:rPr>
        <w:t xml:space="preserve"> </w:t>
      </w:r>
    </w:p>
    <w:p w:rsidR="00213FFE" w:rsidRDefault="00213FFE" w:rsidP="00755848">
      <w:pPr>
        <w:numPr>
          <w:ilvl w:val="0"/>
          <w:numId w:val="43"/>
        </w:numPr>
        <w:pBdr>
          <w:top w:val="nil"/>
          <w:left w:val="nil"/>
          <w:bottom w:val="nil"/>
          <w:right w:val="nil"/>
          <w:between w:val="nil"/>
        </w:pBdr>
        <w:spacing w:after="240" w:line="360" w:lineRule="auto"/>
        <w:jc w:val="both"/>
        <w:rPr>
          <w:rFonts w:ascii="Garamond" w:eastAsia="Garamond" w:hAnsi="Garamond" w:cs="Garamond"/>
          <w:color w:val="000000"/>
        </w:rPr>
      </w:pPr>
      <w:r w:rsidRPr="0080785E">
        <w:rPr>
          <w:rFonts w:ascii="Garamond" w:eastAsia="Garamond" w:hAnsi="Garamond" w:cs="Garamond"/>
          <w:color w:val="000000"/>
        </w:rPr>
        <w:t>O seguimento e a monitorização exigem a participação dos membros da Comissão de Género</w:t>
      </w:r>
      <w:r w:rsidR="007442C0" w:rsidRPr="0080785E">
        <w:rPr>
          <w:rFonts w:ascii="Garamond" w:eastAsia="Garamond" w:hAnsi="Garamond" w:cs="Garamond"/>
          <w:color w:val="000000"/>
        </w:rPr>
        <w:t xml:space="preserve"> em todas as fases de planificação e orçamentação, incluindo os exercícios de elaboração de programas e projetos que integram o Orçamento Geral do Estado, garantido</w:t>
      </w:r>
      <w:r w:rsidR="00A4257B">
        <w:rPr>
          <w:rFonts w:ascii="Garamond" w:eastAsia="Garamond" w:hAnsi="Garamond" w:cs="Garamond"/>
          <w:color w:val="000000"/>
        </w:rPr>
        <w:t>,</w:t>
      </w:r>
      <w:r w:rsidR="007442C0" w:rsidRPr="0080785E">
        <w:rPr>
          <w:rFonts w:ascii="Garamond" w:eastAsia="Garamond" w:hAnsi="Garamond" w:cs="Garamond"/>
          <w:color w:val="000000"/>
        </w:rPr>
        <w:t xml:space="preserve"> desde a fase de conceição</w:t>
      </w:r>
      <w:r w:rsidR="00A4257B">
        <w:rPr>
          <w:rFonts w:ascii="Garamond" w:eastAsia="Garamond" w:hAnsi="Garamond" w:cs="Garamond"/>
          <w:color w:val="000000"/>
        </w:rPr>
        <w:t>,</w:t>
      </w:r>
      <w:r w:rsidR="007442C0" w:rsidRPr="0080785E">
        <w:rPr>
          <w:rFonts w:ascii="Garamond" w:eastAsia="Garamond" w:hAnsi="Garamond" w:cs="Garamond"/>
          <w:color w:val="000000"/>
        </w:rPr>
        <w:t xml:space="preserve"> a articulação dos mesmos com os eixos e as ações do PNIG.</w:t>
      </w:r>
    </w:p>
    <w:p w:rsidR="00F7054D" w:rsidRDefault="00F7054D" w:rsidP="00755848">
      <w:pPr>
        <w:numPr>
          <w:ilvl w:val="0"/>
          <w:numId w:val="43"/>
        </w:numPr>
        <w:pBdr>
          <w:top w:val="nil"/>
          <w:left w:val="nil"/>
          <w:bottom w:val="nil"/>
          <w:right w:val="nil"/>
          <w:between w:val="nil"/>
        </w:pBdr>
        <w:spacing w:after="240" w:line="360" w:lineRule="auto"/>
        <w:jc w:val="both"/>
        <w:rPr>
          <w:rFonts w:ascii="Garamond" w:eastAsia="Garamond" w:hAnsi="Garamond" w:cs="Garamond"/>
          <w:color w:val="000000"/>
        </w:rPr>
      </w:pPr>
      <w:r w:rsidRPr="00FC414E">
        <w:rPr>
          <w:rFonts w:ascii="Garamond" w:eastAsia="Garamond" w:hAnsi="Garamond" w:cs="Garamond"/>
          <w:color w:val="000000"/>
        </w:rPr>
        <w:t xml:space="preserve">Os membros da Comissão de </w:t>
      </w:r>
      <w:r>
        <w:rPr>
          <w:rFonts w:ascii="Garamond" w:eastAsia="Garamond" w:hAnsi="Garamond" w:cs="Garamond"/>
          <w:color w:val="000000"/>
        </w:rPr>
        <w:t>G</w:t>
      </w:r>
      <w:r w:rsidRPr="00FC414E">
        <w:rPr>
          <w:rFonts w:ascii="Garamond" w:eastAsia="Garamond" w:hAnsi="Garamond" w:cs="Garamond"/>
          <w:color w:val="000000"/>
        </w:rPr>
        <w:t xml:space="preserve">énero </w:t>
      </w:r>
      <w:r>
        <w:rPr>
          <w:rFonts w:ascii="Garamond" w:eastAsia="Garamond" w:hAnsi="Garamond" w:cs="Garamond"/>
          <w:color w:val="000000"/>
        </w:rPr>
        <w:t>devem garantir, para além das funções identificadas no B.O:</w:t>
      </w:r>
    </w:p>
    <w:p w:rsidR="00F7054D" w:rsidRDefault="00E34F1E" w:rsidP="00755848">
      <w:pPr>
        <w:numPr>
          <w:ilvl w:val="1"/>
          <w:numId w:val="43"/>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A t</w:t>
      </w:r>
      <w:r w:rsidR="00F7054D">
        <w:rPr>
          <w:rFonts w:ascii="Garamond" w:eastAsia="Garamond" w:hAnsi="Garamond" w:cs="Garamond"/>
          <w:color w:val="000000"/>
        </w:rPr>
        <w:t>ransversalização da abordagem de género nos exercícios de Planificação Estratégica a médio e longo prazo (PEDS e Ambição 2030), tendo como documento orientador o PNIG 2021-2025 e como entidade coordenadora do processo o ICIEG;</w:t>
      </w:r>
    </w:p>
    <w:p w:rsidR="00F7054D" w:rsidRDefault="00F7054D" w:rsidP="00755848">
      <w:pPr>
        <w:numPr>
          <w:ilvl w:val="1"/>
          <w:numId w:val="43"/>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A transversalização da abordagem de género nos exercícios de planificação estratégica sectoriais em articulação com o ICIEG e tendo como documento orientador o PNIG 2021-2025 nos eixos estratégicos correspondentes;</w:t>
      </w:r>
    </w:p>
    <w:p w:rsidR="00F7054D" w:rsidRDefault="00F7054D" w:rsidP="00755848">
      <w:pPr>
        <w:numPr>
          <w:ilvl w:val="1"/>
          <w:numId w:val="43"/>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A inclusão de projetos que tenham como objetivo principal ou secundário a promoção da igualdade de género, no quadro da elaboração dos Orçamentos setoriais e Orçamento do Estado (anuais);</w:t>
      </w:r>
    </w:p>
    <w:p w:rsidR="00F7054D" w:rsidRDefault="00F7054D" w:rsidP="00755848">
      <w:pPr>
        <w:numPr>
          <w:ilvl w:val="1"/>
          <w:numId w:val="43"/>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A articulação entre os Programas Previstos a nível dos PEDS, o PNIG e os projetos priorizados anualmente nos exercícios de orçamentação;</w:t>
      </w:r>
    </w:p>
    <w:p w:rsidR="00F7054D" w:rsidRDefault="00F7054D" w:rsidP="00755848">
      <w:pPr>
        <w:numPr>
          <w:ilvl w:val="1"/>
          <w:numId w:val="43"/>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A correta utilização dos Marcadores de Género no SIGOF;</w:t>
      </w:r>
    </w:p>
    <w:p w:rsidR="00F7054D" w:rsidRDefault="00F7054D" w:rsidP="00755848">
      <w:pPr>
        <w:numPr>
          <w:ilvl w:val="1"/>
          <w:numId w:val="43"/>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A introdução de informações de interesse no Anexo em Orçamentação Sensível ao Género das Propostas Anuais do Orçamento de Estado apresentados ao Parlamento pelo Ministério das Finanças.</w:t>
      </w:r>
    </w:p>
    <w:p w:rsidR="00F7054D" w:rsidRPr="00FC414E" w:rsidRDefault="00F7054D" w:rsidP="00755848">
      <w:pPr>
        <w:numPr>
          <w:ilvl w:val="1"/>
          <w:numId w:val="43"/>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A produção de relatórios anuais específicos sobre a implementação de projetos que promovam de forma direta ou indireta a igualdade de género, assim como a identificação de fossos na alocação de verbas orçamentais para este fim, tendo como documento orientador o PNIG.</w:t>
      </w:r>
    </w:p>
    <w:p w:rsidR="00F7054D" w:rsidRPr="00213FFE" w:rsidRDefault="00F7054D" w:rsidP="00755848">
      <w:pPr>
        <w:numPr>
          <w:ilvl w:val="0"/>
          <w:numId w:val="43"/>
        </w:num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 xml:space="preserve">Os trabalhos desenvolvidos neste âmbito para além da coordenação do ICIEG, devem contar com </w:t>
      </w:r>
      <w:r w:rsidR="00E34F1E">
        <w:rPr>
          <w:rFonts w:ascii="Garamond" w:eastAsia="Garamond" w:hAnsi="Garamond" w:cs="Garamond"/>
          <w:color w:val="000000"/>
        </w:rPr>
        <w:t>o seguimento e colaboração</w:t>
      </w:r>
      <w:r>
        <w:rPr>
          <w:rFonts w:ascii="Garamond" w:eastAsia="Garamond" w:hAnsi="Garamond" w:cs="Garamond"/>
          <w:color w:val="000000"/>
        </w:rPr>
        <w:t xml:space="preserve"> da DNP e a DNOCP. </w:t>
      </w:r>
    </w:p>
    <w:p w:rsidR="00F7054D" w:rsidRPr="0080785E" w:rsidRDefault="00F7054D" w:rsidP="00F7054D">
      <w:pPr>
        <w:pBdr>
          <w:top w:val="nil"/>
          <w:left w:val="nil"/>
          <w:bottom w:val="nil"/>
          <w:right w:val="nil"/>
          <w:between w:val="nil"/>
        </w:pBdr>
        <w:spacing w:after="240" w:line="360" w:lineRule="auto"/>
        <w:ind w:left="360"/>
        <w:jc w:val="both"/>
        <w:rPr>
          <w:rFonts w:ascii="Garamond" w:eastAsia="Garamond" w:hAnsi="Garamond" w:cs="Garamond"/>
          <w:color w:val="000000"/>
        </w:rPr>
      </w:pPr>
    </w:p>
    <w:p w:rsidR="009D45A9" w:rsidRDefault="009D45A9" w:rsidP="00937E89">
      <w:pPr>
        <w:pStyle w:val="Cabealho1"/>
        <w:ind w:left="360"/>
        <w:rPr>
          <w:rFonts w:ascii="Garamond" w:eastAsia="Garamond" w:hAnsi="Garamond" w:cs="Garamond"/>
          <w:sz w:val="24"/>
          <w:szCs w:val="24"/>
        </w:rPr>
      </w:pPr>
    </w:p>
    <w:p w:rsidR="009D45A9" w:rsidRDefault="009D45A9" w:rsidP="00937E89">
      <w:pPr>
        <w:pStyle w:val="Cabealho1"/>
        <w:ind w:left="360"/>
        <w:rPr>
          <w:rFonts w:ascii="Garamond" w:eastAsia="Garamond" w:hAnsi="Garamond" w:cs="Garamond"/>
          <w:sz w:val="24"/>
          <w:szCs w:val="24"/>
        </w:rPr>
      </w:pPr>
    </w:p>
    <w:p w:rsidR="009D45A9" w:rsidRDefault="009D45A9" w:rsidP="00937E89">
      <w:pPr>
        <w:pStyle w:val="Cabealho1"/>
        <w:ind w:left="360"/>
        <w:rPr>
          <w:rFonts w:ascii="Garamond" w:eastAsia="Garamond" w:hAnsi="Garamond" w:cs="Garamond"/>
          <w:sz w:val="24"/>
          <w:szCs w:val="24"/>
        </w:rPr>
      </w:pPr>
    </w:p>
    <w:p w:rsidR="00CF5F73" w:rsidRDefault="00CF5F73" w:rsidP="00937E89">
      <w:pPr>
        <w:pStyle w:val="Cabealho1"/>
        <w:ind w:left="360"/>
        <w:rPr>
          <w:rFonts w:ascii="Garamond" w:eastAsia="Garamond" w:hAnsi="Garamond" w:cs="Garamond"/>
          <w:sz w:val="24"/>
          <w:szCs w:val="24"/>
        </w:rPr>
        <w:sectPr w:rsidR="00CF5F73" w:rsidSect="009B6866">
          <w:footerReference w:type="default" r:id="rId16"/>
          <w:pgSz w:w="11906" w:h="16838"/>
          <w:pgMar w:top="1417" w:right="1701" w:bottom="1417" w:left="1701" w:header="708" w:footer="708" w:gutter="0"/>
          <w:pgNumType w:start="0"/>
          <w:cols w:space="720"/>
          <w:titlePg/>
          <w:docGrid w:linePitch="326"/>
        </w:sectPr>
      </w:pPr>
    </w:p>
    <w:p w:rsidR="00D25FD4" w:rsidRPr="00A23E88" w:rsidRDefault="00E91507" w:rsidP="00C8152A">
      <w:pPr>
        <w:pStyle w:val="Cabealho1"/>
        <w:numPr>
          <w:ilvl w:val="0"/>
          <w:numId w:val="1"/>
        </w:numPr>
        <w:rPr>
          <w:rFonts w:ascii="Garamond" w:eastAsia="Garamond" w:hAnsi="Garamond" w:cs="Garamond"/>
          <w:sz w:val="24"/>
          <w:szCs w:val="24"/>
        </w:rPr>
      </w:pPr>
      <w:bookmarkStart w:id="53" w:name="_Toc76632487"/>
      <w:r>
        <w:rPr>
          <w:rFonts w:ascii="Garamond" w:eastAsia="Garamond" w:hAnsi="Garamond" w:cs="Garamond"/>
          <w:sz w:val="24"/>
          <w:szCs w:val="24"/>
        </w:rPr>
        <w:t>MATRIZ DE I</w:t>
      </w:r>
      <w:r w:rsidR="000236DF">
        <w:rPr>
          <w:rFonts w:ascii="Garamond" w:eastAsia="Garamond" w:hAnsi="Garamond" w:cs="Garamond"/>
          <w:sz w:val="24"/>
          <w:szCs w:val="24"/>
        </w:rPr>
        <w:t>MPLEMENTAÇÃO POR EIXOS DO PNIG E</w:t>
      </w:r>
      <w:r>
        <w:rPr>
          <w:rFonts w:ascii="Garamond" w:eastAsia="Garamond" w:hAnsi="Garamond" w:cs="Garamond"/>
          <w:sz w:val="24"/>
          <w:szCs w:val="24"/>
        </w:rPr>
        <w:t xml:space="preserve"> RESPONSABILIDADES INSTITITUCIONAIS</w:t>
      </w:r>
      <w:bookmarkEnd w:id="53"/>
    </w:p>
    <w:p w:rsidR="008B418D" w:rsidRPr="008B418D" w:rsidRDefault="008B418D" w:rsidP="008B418D">
      <w:pPr>
        <w:pStyle w:val="Lista3"/>
        <w:numPr>
          <w:ilvl w:val="0"/>
          <w:numId w:val="0"/>
        </w:numPr>
        <w:ind w:left="3600"/>
        <w:rPr>
          <w:rFonts w:ascii="Garamond" w:hAnsi="Garamond"/>
          <w:i/>
          <w:sz w:val="22"/>
          <w:lang w:val="pt-PT"/>
        </w:rPr>
      </w:pPr>
      <w:r w:rsidRPr="008B418D">
        <w:rPr>
          <w:rFonts w:ascii="Garamond" w:hAnsi="Garamond"/>
          <w:i/>
          <w:sz w:val="22"/>
          <w:lang w:val="pt-PT"/>
        </w:rPr>
        <w:t>Perspetiva-se que os empregos a serem gerados em todos os setores mencionados, sejam dignos e qualificados. Para atingir esse desiderato (trabalho digno), um dos requisitos essências é criar condições para que os trabalhadores estejam protegidos pelos serviços de segurança social e uma forte aposta na transição da economia informal para formal.</w:t>
      </w:r>
      <w:r>
        <w:rPr>
          <w:rFonts w:ascii="Garamond" w:hAnsi="Garamond"/>
          <w:i/>
          <w:sz w:val="22"/>
          <w:lang w:val="pt-PT"/>
        </w:rPr>
        <w:t xml:space="preserve"> </w:t>
      </w:r>
      <w:r w:rsidRPr="008B418D">
        <w:rPr>
          <w:rFonts w:ascii="Garamond" w:hAnsi="Garamond"/>
          <w:sz w:val="22"/>
          <w:lang w:val="pt-PT"/>
        </w:rPr>
        <w:t>Cabo Verde – Agenda 2030</w:t>
      </w:r>
      <w:r w:rsidRPr="008B418D">
        <w:rPr>
          <w:rFonts w:ascii="Garamond" w:hAnsi="Garamond"/>
          <w:i/>
          <w:sz w:val="22"/>
          <w:lang w:val="pt-PT"/>
        </w:rPr>
        <w:t xml:space="preserve">   </w:t>
      </w:r>
    </w:p>
    <w:p w:rsidR="008B418D" w:rsidRDefault="008B418D" w:rsidP="008B418D">
      <w:pPr>
        <w:pStyle w:val="Cabealho2"/>
        <w:jc w:val="both"/>
        <w:rPr>
          <w:rFonts w:ascii="Garamond" w:eastAsia="Garamond" w:hAnsi="Garamond" w:cs="Garamond"/>
          <w:b/>
          <w:color w:val="000000"/>
          <w:sz w:val="24"/>
          <w:szCs w:val="24"/>
        </w:rPr>
      </w:pPr>
    </w:p>
    <w:p w:rsidR="00D25FD4" w:rsidRDefault="00E91507">
      <w:pPr>
        <w:pStyle w:val="Cabealho2"/>
        <w:numPr>
          <w:ilvl w:val="1"/>
          <w:numId w:val="1"/>
        </w:numPr>
        <w:jc w:val="both"/>
        <w:rPr>
          <w:rFonts w:ascii="Garamond" w:eastAsia="Garamond" w:hAnsi="Garamond" w:cs="Garamond"/>
          <w:b/>
          <w:color w:val="000000"/>
          <w:sz w:val="24"/>
          <w:szCs w:val="24"/>
        </w:rPr>
      </w:pPr>
      <w:bookmarkStart w:id="54" w:name="_Toc76632488"/>
      <w:r>
        <w:rPr>
          <w:rFonts w:ascii="Garamond" w:eastAsia="Garamond" w:hAnsi="Garamond" w:cs="Garamond"/>
          <w:b/>
          <w:color w:val="000000"/>
          <w:sz w:val="24"/>
          <w:szCs w:val="24"/>
        </w:rPr>
        <w:t>Eixo 1. Aumentar a produtividade desenvolvendo a autonomia económica das mulheres</w:t>
      </w:r>
      <w:bookmarkEnd w:id="54"/>
      <w:r>
        <w:rPr>
          <w:rFonts w:ascii="Garamond" w:eastAsia="Garamond" w:hAnsi="Garamond" w:cs="Garamond"/>
          <w:b/>
          <w:color w:val="000000"/>
          <w:sz w:val="24"/>
          <w:szCs w:val="24"/>
        </w:rPr>
        <w:t xml:space="preserve"> </w:t>
      </w:r>
    </w:p>
    <w:p w:rsidR="00D25FD4" w:rsidRPr="00A23E88" w:rsidRDefault="00D25FD4">
      <w:pPr>
        <w:rPr>
          <w:sz w:val="22"/>
        </w:rPr>
      </w:pPr>
    </w:p>
    <w:p w:rsidR="00AD5F6C" w:rsidRDefault="00AD5F6C" w:rsidP="00177913">
      <w:pPr>
        <w:ind w:left="3600"/>
        <w:jc w:val="right"/>
        <w:rPr>
          <w:rFonts w:ascii="Garamond" w:hAnsi="Garamond"/>
          <w:b/>
          <w:sz w:val="20"/>
          <w:szCs w:val="20"/>
        </w:rPr>
      </w:pPr>
      <w:r w:rsidRPr="00512D0D">
        <w:rPr>
          <w:rFonts w:ascii="Garamond" w:hAnsi="Garamond"/>
          <w:i/>
          <w:sz w:val="20"/>
          <w:szCs w:val="20"/>
        </w:rPr>
        <w:t xml:space="preserve"> </w:t>
      </w:r>
    </w:p>
    <w:p w:rsidR="00E55981" w:rsidRPr="007D677B" w:rsidRDefault="000236DF" w:rsidP="002F029B">
      <w:pPr>
        <w:jc w:val="both"/>
        <w:rPr>
          <w:rFonts w:ascii="Garamond" w:eastAsia="Garamond" w:hAnsi="Garamond" w:cs="Garamond"/>
          <w:sz w:val="20"/>
          <w:szCs w:val="20"/>
        </w:rPr>
      </w:pPr>
      <w:r w:rsidRPr="00432609">
        <w:rPr>
          <w:rFonts w:ascii="Garamond" w:hAnsi="Garamond"/>
          <w:b/>
          <w:sz w:val="20"/>
          <w:szCs w:val="20"/>
        </w:rPr>
        <w:t>Objetivo estratégico</w:t>
      </w:r>
      <w:r w:rsidR="00A23E88">
        <w:rPr>
          <w:rFonts w:ascii="Garamond" w:hAnsi="Garamond"/>
          <w:b/>
          <w:sz w:val="20"/>
          <w:szCs w:val="20"/>
        </w:rPr>
        <w:t xml:space="preserve"> 1. </w:t>
      </w:r>
      <w:r w:rsidR="00A23E88">
        <w:rPr>
          <w:rFonts w:ascii="Garamond" w:hAnsi="Garamond"/>
          <w:bCs/>
          <w:sz w:val="20"/>
          <w:szCs w:val="20"/>
        </w:rPr>
        <w:t xml:space="preserve"> </w:t>
      </w:r>
      <w:r w:rsidR="00E55981" w:rsidRPr="007D677B">
        <w:rPr>
          <w:rFonts w:ascii="Garamond" w:eastAsia="Garamond" w:hAnsi="Garamond" w:cs="Garamond"/>
          <w:sz w:val="20"/>
          <w:szCs w:val="20"/>
        </w:rPr>
        <w:t xml:space="preserve">Afiançar a integração total de mulheres no processo de aceleração do crescimento económico do país, em especial no desenvolvimento da economia azul, transição energética, preservação do meio ambiente e desenvolvimento rural; </w:t>
      </w:r>
    </w:p>
    <w:p w:rsidR="00512D0D" w:rsidRDefault="00512D0D" w:rsidP="002F029B">
      <w:pPr>
        <w:jc w:val="both"/>
        <w:rPr>
          <w:rFonts w:ascii="Garamond" w:hAnsi="Garamond"/>
          <w:b/>
          <w:sz w:val="20"/>
          <w:szCs w:val="20"/>
        </w:rPr>
      </w:pPr>
    </w:p>
    <w:tbl>
      <w:tblPr>
        <w:tblW w:w="142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77"/>
        <w:gridCol w:w="6237"/>
        <w:gridCol w:w="1417"/>
        <w:gridCol w:w="1985"/>
        <w:gridCol w:w="425"/>
        <w:gridCol w:w="425"/>
        <w:gridCol w:w="426"/>
        <w:gridCol w:w="425"/>
        <w:gridCol w:w="425"/>
      </w:tblGrid>
      <w:tr w:rsidR="005341DF" w:rsidRPr="00D21977" w:rsidTr="0093132A">
        <w:trPr>
          <w:trHeight w:val="424"/>
          <w:tblHeader/>
        </w:trPr>
        <w:tc>
          <w:tcPr>
            <w:tcW w:w="2477" w:type="dxa"/>
            <w:vMerge w:val="restart"/>
            <w:shd w:val="clear" w:color="auto" w:fill="AAD18F"/>
            <w:vAlign w:val="center"/>
          </w:tcPr>
          <w:p w:rsidR="00AD5F6C" w:rsidRPr="00D21977" w:rsidRDefault="00AD5F6C" w:rsidP="00404861">
            <w:pPr>
              <w:jc w:val="center"/>
              <w:rPr>
                <w:rFonts w:ascii="Garamond" w:eastAsia="Times New Roman" w:hAnsi="Garamond" w:cs="Times New Roman"/>
                <w:b/>
                <w:bCs/>
                <w:sz w:val="20"/>
                <w:szCs w:val="20"/>
                <w:lang w:eastAsia="es-ES"/>
              </w:rPr>
            </w:pPr>
            <w:r w:rsidRPr="00D21977">
              <w:rPr>
                <w:rFonts w:ascii="Garamond" w:eastAsia="Times New Roman" w:hAnsi="Garamond" w:cs="Times New Roman"/>
                <w:b/>
                <w:bCs/>
                <w:sz w:val="20"/>
                <w:szCs w:val="20"/>
                <w:lang w:eastAsia="es-ES"/>
              </w:rPr>
              <w:t>Resultados esperados</w:t>
            </w:r>
          </w:p>
        </w:tc>
        <w:tc>
          <w:tcPr>
            <w:tcW w:w="6237" w:type="dxa"/>
            <w:vMerge w:val="restart"/>
            <w:shd w:val="clear" w:color="auto" w:fill="AAD18F"/>
            <w:vAlign w:val="center"/>
          </w:tcPr>
          <w:p w:rsidR="00AD5F6C" w:rsidRPr="00D21977" w:rsidRDefault="00FA3592" w:rsidP="00FA3592">
            <w:pPr>
              <w:spacing w:after="60"/>
              <w:jc w:val="center"/>
              <w:rPr>
                <w:rFonts w:ascii="Garamond" w:eastAsia="Times New Roman" w:hAnsi="Garamond" w:cs="Times New Roman"/>
                <w:b/>
                <w:bCs/>
                <w:sz w:val="20"/>
                <w:szCs w:val="20"/>
                <w:lang w:eastAsia="es-ES"/>
              </w:rPr>
            </w:pPr>
            <w:r>
              <w:rPr>
                <w:rFonts w:ascii="Garamond" w:eastAsia="Times New Roman" w:hAnsi="Garamond" w:cs="Times New Roman"/>
                <w:b/>
                <w:bCs/>
                <w:sz w:val="20"/>
                <w:szCs w:val="20"/>
                <w:lang w:eastAsia="es-ES"/>
              </w:rPr>
              <w:t>Medidas/Ações</w:t>
            </w:r>
          </w:p>
        </w:tc>
        <w:tc>
          <w:tcPr>
            <w:tcW w:w="1417" w:type="dxa"/>
            <w:vMerge w:val="restart"/>
            <w:shd w:val="clear" w:color="auto" w:fill="AAD18F"/>
            <w:vAlign w:val="center"/>
          </w:tcPr>
          <w:p w:rsidR="00AD5F6C" w:rsidRPr="00D21977" w:rsidRDefault="00AD5F6C" w:rsidP="00404861">
            <w:pPr>
              <w:jc w:val="center"/>
              <w:rPr>
                <w:rFonts w:ascii="Garamond" w:eastAsia="Times New Roman" w:hAnsi="Garamond" w:cs="Times New Roman"/>
                <w:b/>
                <w:bCs/>
                <w:sz w:val="20"/>
                <w:szCs w:val="20"/>
                <w:lang w:eastAsia="es-ES"/>
              </w:rPr>
            </w:pPr>
            <w:r>
              <w:rPr>
                <w:rFonts w:ascii="Garamond" w:eastAsia="Times New Roman" w:hAnsi="Garamond" w:cs="Times New Roman"/>
                <w:b/>
                <w:bCs/>
                <w:sz w:val="20"/>
                <w:szCs w:val="20"/>
                <w:lang w:eastAsia="es-ES"/>
              </w:rPr>
              <w:t>Entidade Responsável</w:t>
            </w:r>
          </w:p>
        </w:tc>
        <w:tc>
          <w:tcPr>
            <w:tcW w:w="1985" w:type="dxa"/>
            <w:vMerge w:val="restart"/>
            <w:shd w:val="clear" w:color="auto" w:fill="AAD18F"/>
            <w:vAlign w:val="center"/>
          </w:tcPr>
          <w:p w:rsidR="00AD5F6C" w:rsidRPr="00D21977" w:rsidRDefault="00AD5F6C" w:rsidP="00404861">
            <w:pPr>
              <w:jc w:val="center"/>
              <w:rPr>
                <w:rFonts w:ascii="Garamond" w:eastAsia="Times New Roman" w:hAnsi="Garamond" w:cs="Times New Roman"/>
                <w:b/>
                <w:bCs/>
                <w:sz w:val="20"/>
                <w:szCs w:val="20"/>
                <w:lang w:eastAsia="es-ES"/>
              </w:rPr>
            </w:pPr>
            <w:r w:rsidRPr="00D21977">
              <w:rPr>
                <w:rFonts w:ascii="Garamond" w:eastAsia="Times New Roman" w:hAnsi="Garamond" w:cs="Times New Roman"/>
                <w:b/>
                <w:bCs/>
                <w:sz w:val="20"/>
                <w:szCs w:val="20"/>
                <w:lang w:eastAsia="es-ES"/>
              </w:rPr>
              <w:t>Entidades envolvidas</w:t>
            </w:r>
          </w:p>
        </w:tc>
        <w:tc>
          <w:tcPr>
            <w:tcW w:w="2126" w:type="dxa"/>
            <w:gridSpan w:val="5"/>
            <w:shd w:val="clear" w:color="auto" w:fill="AAD18F"/>
          </w:tcPr>
          <w:p w:rsidR="00AD5F6C" w:rsidRPr="00D21977" w:rsidRDefault="00AD5F6C" w:rsidP="00404861">
            <w:pPr>
              <w:jc w:val="center"/>
              <w:rPr>
                <w:rFonts w:ascii="Garamond" w:eastAsia="Times New Roman" w:hAnsi="Garamond" w:cs="Times New Roman"/>
                <w:b/>
                <w:bCs/>
                <w:sz w:val="20"/>
                <w:szCs w:val="20"/>
                <w:lang w:eastAsia="es-ES"/>
              </w:rPr>
            </w:pPr>
            <w:r>
              <w:rPr>
                <w:rFonts w:ascii="Garamond" w:eastAsia="Times New Roman" w:hAnsi="Garamond" w:cs="Times New Roman"/>
                <w:b/>
                <w:bCs/>
                <w:sz w:val="20"/>
                <w:szCs w:val="20"/>
                <w:lang w:eastAsia="es-ES"/>
              </w:rPr>
              <w:t>Calendarização</w:t>
            </w:r>
          </w:p>
        </w:tc>
      </w:tr>
      <w:tr w:rsidR="00AD5F6C" w:rsidRPr="00D21977" w:rsidTr="0093132A">
        <w:trPr>
          <w:cantSplit/>
          <w:trHeight w:val="1134"/>
          <w:tblHeader/>
        </w:trPr>
        <w:tc>
          <w:tcPr>
            <w:tcW w:w="2477" w:type="dxa"/>
            <w:vMerge/>
            <w:shd w:val="clear" w:color="auto" w:fill="FFFFFF" w:themeFill="background1"/>
            <w:vAlign w:val="center"/>
          </w:tcPr>
          <w:p w:rsidR="00AD5F6C" w:rsidRPr="00D21977" w:rsidRDefault="00AD5F6C" w:rsidP="00404861">
            <w:pPr>
              <w:jc w:val="center"/>
              <w:rPr>
                <w:rFonts w:ascii="Garamond" w:eastAsia="Times New Roman" w:hAnsi="Garamond" w:cs="Times New Roman"/>
                <w:b/>
                <w:bCs/>
                <w:sz w:val="20"/>
                <w:szCs w:val="20"/>
                <w:lang w:eastAsia="es-ES"/>
              </w:rPr>
            </w:pPr>
          </w:p>
        </w:tc>
        <w:tc>
          <w:tcPr>
            <w:tcW w:w="6237" w:type="dxa"/>
            <w:vMerge/>
            <w:shd w:val="clear" w:color="auto" w:fill="FFFFFF" w:themeFill="background1"/>
          </w:tcPr>
          <w:p w:rsidR="00AD5F6C" w:rsidRPr="00D21977" w:rsidRDefault="00AD5F6C" w:rsidP="00404861">
            <w:pPr>
              <w:spacing w:after="60"/>
              <w:jc w:val="center"/>
              <w:rPr>
                <w:rFonts w:ascii="Garamond" w:eastAsia="Times New Roman" w:hAnsi="Garamond" w:cs="Times New Roman"/>
                <w:b/>
                <w:bCs/>
                <w:sz w:val="20"/>
                <w:szCs w:val="20"/>
                <w:lang w:eastAsia="es-ES"/>
              </w:rPr>
            </w:pPr>
          </w:p>
        </w:tc>
        <w:tc>
          <w:tcPr>
            <w:tcW w:w="1417" w:type="dxa"/>
            <w:vMerge/>
            <w:shd w:val="clear" w:color="auto" w:fill="FFFFFF" w:themeFill="background1"/>
            <w:vAlign w:val="center"/>
          </w:tcPr>
          <w:p w:rsidR="00AD5F6C" w:rsidRPr="00D21977" w:rsidRDefault="00AD5F6C" w:rsidP="00404861">
            <w:pPr>
              <w:jc w:val="center"/>
              <w:rPr>
                <w:rFonts w:ascii="Garamond" w:eastAsia="Times New Roman" w:hAnsi="Garamond" w:cs="Times New Roman"/>
                <w:b/>
                <w:bCs/>
                <w:sz w:val="20"/>
                <w:szCs w:val="20"/>
                <w:lang w:eastAsia="es-ES"/>
              </w:rPr>
            </w:pPr>
          </w:p>
        </w:tc>
        <w:tc>
          <w:tcPr>
            <w:tcW w:w="1985" w:type="dxa"/>
            <w:vMerge/>
            <w:shd w:val="clear" w:color="auto" w:fill="FFFFFF" w:themeFill="background1"/>
            <w:vAlign w:val="center"/>
          </w:tcPr>
          <w:p w:rsidR="00AD5F6C" w:rsidRPr="00D21977" w:rsidRDefault="00AD5F6C" w:rsidP="00404861">
            <w:pPr>
              <w:jc w:val="center"/>
              <w:rPr>
                <w:rFonts w:ascii="Garamond" w:eastAsia="Times New Roman" w:hAnsi="Garamond" w:cs="Times New Roman"/>
                <w:b/>
                <w:bCs/>
                <w:sz w:val="20"/>
                <w:szCs w:val="20"/>
                <w:lang w:eastAsia="es-ES"/>
              </w:rPr>
            </w:pPr>
          </w:p>
        </w:tc>
        <w:tc>
          <w:tcPr>
            <w:tcW w:w="425" w:type="dxa"/>
            <w:shd w:val="clear" w:color="auto" w:fill="FFFFFF" w:themeFill="background1"/>
            <w:textDirection w:val="btLr"/>
          </w:tcPr>
          <w:p w:rsidR="00AD5F6C" w:rsidRPr="00D21977" w:rsidRDefault="00AD5F6C" w:rsidP="00404861">
            <w:pPr>
              <w:ind w:left="113" w:right="113"/>
              <w:jc w:val="center"/>
              <w:rPr>
                <w:rFonts w:ascii="Garamond" w:eastAsia="Times New Roman" w:hAnsi="Garamond" w:cs="Times New Roman"/>
                <w:b/>
                <w:bCs/>
                <w:sz w:val="20"/>
                <w:szCs w:val="20"/>
                <w:lang w:eastAsia="es-ES"/>
              </w:rPr>
            </w:pPr>
            <w:r>
              <w:rPr>
                <w:rFonts w:ascii="Garamond" w:eastAsia="Times New Roman" w:hAnsi="Garamond" w:cs="Times New Roman"/>
                <w:b/>
                <w:bCs/>
                <w:sz w:val="20"/>
                <w:szCs w:val="20"/>
                <w:lang w:eastAsia="es-ES"/>
              </w:rPr>
              <w:t>2021</w:t>
            </w:r>
          </w:p>
        </w:tc>
        <w:tc>
          <w:tcPr>
            <w:tcW w:w="425" w:type="dxa"/>
            <w:shd w:val="clear" w:color="auto" w:fill="FFFFFF" w:themeFill="background1"/>
            <w:textDirection w:val="btLr"/>
          </w:tcPr>
          <w:p w:rsidR="00AD5F6C" w:rsidRPr="00D21977" w:rsidRDefault="00AD5F6C" w:rsidP="00404861">
            <w:pPr>
              <w:ind w:left="113" w:right="113"/>
              <w:jc w:val="center"/>
              <w:rPr>
                <w:rFonts w:ascii="Garamond" w:eastAsia="Times New Roman" w:hAnsi="Garamond" w:cs="Times New Roman"/>
                <w:b/>
                <w:bCs/>
                <w:sz w:val="20"/>
                <w:szCs w:val="20"/>
                <w:lang w:eastAsia="es-ES"/>
              </w:rPr>
            </w:pPr>
            <w:r>
              <w:rPr>
                <w:rFonts w:ascii="Garamond" w:eastAsia="Times New Roman" w:hAnsi="Garamond" w:cs="Times New Roman"/>
                <w:b/>
                <w:bCs/>
                <w:sz w:val="20"/>
                <w:szCs w:val="20"/>
                <w:lang w:eastAsia="es-ES"/>
              </w:rPr>
              <w:t>2022</w:t>
            </w:r>
          </w:p>
        </w:tc>
        <w:tc>
          <w:tcPr>
            <w:tcW w:w="426" w:type="dxa"/>
            <w:shd w:val="clear" w:color="auto" w:fill="FFFFFF" w:themeFill="background1"/>
            <w:textDirection w:val="btLr"/>
          </w:tcPr>
          <w:p w:rsidR="00AD5F6C" w:rsidRPr="00D21977" w:rsidRDefault="00AD5F6C" w:rsidP="00404861">
            <w:pPr>
              <w:ind w:left="113" w:right="113"/>
              <w:jc w:val="center"/>
              <w:rPr>
                <w:rFonts w:ascii="Garamond" w:eastAsia="Times New Roman" w:hAnsi="Garamond" w:cs="Times New Roman"/>
                <w:b/>
                <w:bCs/>
                <w:sz w:val="20"/>
                <w:szCs w:val="20"/>
                <w:lang w:eastAsia="es-ES"/>
              </w:rPr>
            </w:pPr>
            <w:r>
              <w:rPr>
                <w:rFonts w:ascii="Garamond" w:eastAsia="Times New Roman" w:hAnsi="Garamond" w:cs="Times New Roman"/>
                <w:b/>
                <w:bCs/>
                <w:sz w:val="20"/>
                <w:szCs w:val="20"/>
                <w:lang w:eastAsia="es-ES"/>
              </w:rPr>
              <w:t>2023</w:t>
            </w:r>
          </w:p>
        </w:tc>
        <w:tc>
          <w:tcPr>
            <w:tcW w:w="425" w:type="dxa"/>
            <w:shd w:val="clear" w:color="auto" w:fill="FFFFFF" w:themeFill="background1"/>
            <w:textDirection w:val="btLr"/>
          </w:tcPr>
          <w:p w:rsidR="00AD5F6C" w:rsidRPr="00D21977" w:rsidRDefault="00AD5F6C" w:rsidP="00404861">
            <w:pPr>
              <w:ind w:left="113" w:right="113"/>
              <w:jc w:val="center"/>
              <w:rPr>
                <w:rFonts w:ascii="Garamond" w:eastAsia="Times New Roman" w:hAnsi="Garamond" w:cs="Times New Roman"/>
                <w:b/>
                <w:bCs/>
                <w:sz w:val="20"/>
                <w:szCs w:val="20"/>
                <w:lang w:eastAsia="es-ES"/>
              </w:rPr>
            </w:pPr>
            <w:r>
              <w:rPr>
                <w:rFonts w:ascii="Garamond" w:eastAsia="Times New Roman" w:hAnsi="Garamond" w:cs="Times New Roman"/>
                <w:b/>
                <w:bCs/>
                <w:sz w:val="20"/>
                <w:szCs w:val="20"/>
                <w:lang w:eastAsia="es-ES"/>
              </w:rPr>
              <w:t>2024</w:t>
            </w:r>
          </w:p>
        </w:tc>
        <w:tc>
          <w:tcPr>
            <w:tcW w:w="425" w:type="dxa"/>
            <w:shd w:val="clear" w:color="auto" w:fill="FFFFFF" w:themeFill="background1"/>
            <w:textDirection w:val="btLr"/>
          </w:tcPr>
          <w:p w:rsidR="00AD5F6C" w:rsidRPr="00D21977" w:rsidRDefault="00AD5F6C" w:rsidP="00404861">
            <w:pPr>
              <w:ind w:left="113" w:right="113"/>
              <w:jc w:val="center"/>
              <w:rPr>
                <w:rFonts w:ascii="Garamond" w:eastAsia="Times New Roman" w:hAnsi="Garamond" w:cs="Times New Roman"/>
                <w:b/>
                <w:bCs/>
                <w:sz w:val="20"/>
                <w:szCs w:val="20"/>
                <w:lang w:eastAsia="es-ES"/>
              </w:rPr>
            </w:pPr>
            <w:r>
              <w:rPr>
                <w:rFonts w:ascii="Garamond" w:eastAsia="Times New Roman" w:hAnsi="Garamond" w:cs="Times New Roman"/>
                <w:b/>
                <w:bCs/>
                <w:sz w:val="20"/>
                <w:szCs w:val="20"/>
                <w:lang w:eastAsia="es-ES"/>
              </w:rPr>
              <w:t>2025</w:t>
            </w:r>
          </w:p>
        </w:tc>
      </w:tr>
      <w:tr w:rsidR="009B1B58" w:rsidRPr="00D21977" w:rsidTr="0093132A">
        <w:trPr>
          <w:trHeight w:val="475"/>
        </w:trPr>
        <w:tc>
          <w:tcPr>
            <w:tcW w:w="2477" w:type="dxa"/>
            <w:vMerge w:val="restart"/>
            <w:shd w:val="clear" w:color="auto" w:fill="FFFFFF" w:themeFill="background1"/>
          </w:tcPr>
          <w:p w:rsidR="009B1B58" w:rsidRPr="009B1B58" w:rsidRDefault="009B1B58" w:rsidP="00755848">
            <w:pPr>
              <w:pStyle w:val="PargrafodaLista"/>
              <w:numPr>
                <w:ilvl w:val="1"/>
                <w:numId w:val="48"/>
              </w:numPr>
              <w:spacing w:after="240"/>
              <w:jc w:val="both"/>
              <w:rPr>
                <w:rFonts w:ascii="Garamond" w:hAnsi="Garamond"/>
                <w:sz w:val="20"/>
                <w:szCs w:val="20"/>
              </w:rPr>
            </w:pPr>
            <w:r>
              <w:rPr>
                <w:rFonts w:ascii="Garamond" w:hAnsi="Garamond"/>
                <w:sz w:val="20"/>
                <w:szCs w:val="20"/>
              </w:rPr>
              <w:t>Aumentado o acesso das mulheres aos recursos produtivos e as áreas económicas de desenvolvimento prioritário</w:t>
            </w:r>
          </w:p>
        </w:tc>
        <w:tc>
          <w:tcPr>
            <w:tcW w:w="6237" w:type="dxa"/>
            <w:shd w:val="clear" w:color="auto" w:fill="FFFFFF" w:themeFill="background1"/>
          </w:tcPr>
          <w:p w:rsidR="009B1B58" w:rsidRPr="00084515" w:rsidRDefault="009B1B58" w:rsidP="0093132A">
            <w:pPr>
              <w:spacing w:after="60"/>
              <w:jc w:val="both"/>
              <w:rPr>
                <w:rFonts w:ascii="Garamond" w:eastAsia="Times New Roman" w:hAnsi="Garamond" w:cs="Times New Roman"/>
                <w:color w:val="000000"/>
                <w:sz w:val="20"/>
                <w:szCs w:val="20"/>
                <w:lang w:eastAsia="es-ES"/>
              </w:rPr>
            </w:pPr>
            <w:r>
              <w:rPr>
                <w:rFonts w:ascii="Garamond" w:eastAsia="Garamond" w:hAnsi="Garamond" w:cs="Garamond"/>
                <w:sz w:val="20"/>
                <w:szCs w:val="20"/>
              </w:rPr>
              <w:t>1.1.1.</w:t>
            </w:r>
            <w:r w:rsidRPr="009B1B58">
              <w:rPr>
                <w:rFonts w:ascii="Garamond" w:eastAsia="Garamond" w:hAnsi="Garamond" w:cs="Garamond"/>
                <w:sz w:val="20"/>
                <w:szCs w:val="20"/>
              </w:rPr>
              <w:t>Promover iniciativas que asseguram a igualdade de género no acesso á tecnologia (regadio, energia) e à terra para fins produtivos;</w:t>
            </w:r>
          </w:p>
        </w:tc>
        <w:tc>
          <w:tcPr>
            <w:tcW w:w="1417" w:type="dxa"/>
            <w:shd w:val="clear" w:color="auto" w:fill="FFFFFF" w:themeFill="background1"/>
            <w:vAlign w:val="center"/>
          </w:tcPr>
          <w:p w:rsidR="009B1B58" w:rsidRPr="00D21977" w:rsidRDefault="0005014C" w:rsidP="005E529E">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Ministério da Agricultura e Ambiente</w:t>
            </w:r>
          </w:p>
        </w:tc>
        <w:tc>
          <w:tcPr>
            <w:tcW w:w="1985" w:type="dxa"/>
            <w:shd w:val="clear" w:color="auto" w:fill="FFFFFF" w:themeFill="background1"/>
            <w:vAlign w:val="center"/>
          </w:tcPr>
          <w:p w:rsidR="009B1B58" w:rsidRDefault="0005014C" w:rsidP="0095448C">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ICIEG</w:t>
            </w:r>
          </w:p>
          <w:p w:rsidR="0093132A" w:rsidRDefault="0093132A" w:rsidP="0095448C">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w:t>
            </w:r>
          </w:p>
          <w:p w:rsidR="0093132A" w:rsidRPr="00084515" w:rsidRDefault="0093132A" w:rsidP="0095448C">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Ministério das Indústrias Comercio e Energia</w:t>
            </w:r>
            <w:r w:rsidR="0095448C">
              <w:rPr>
                <w:rFonts w:ascii="Garamond" w:eastAsia="Times New Roman" w:hAnsi="Garamond" w:cs="Times New Roman"/>
                <w:color w:val="000000"/>
                <w:sz w:val="20"/>
                <w:szCs w:val="20"/>
                <w:lang w:eastAsia="es-ES"/>
              </w:rPr>
              <w:t xml:space="preserve"> + C</w:t>
            </w:r>
            <w:r w:rsidR="00B86443">
              <w:rPr>
                <w:rFonts w:ascii="Garamond" w:eastAsia="Times New Roman" w:hAnsi="Garamond" w:cs="Times New Roman"/>
                <w:color w:val="000000"/>
                <w:sz w:val="20"/>
                <w:szCs w:val="20"/>
                <w:lang w:eastAsia="es-ES"/>
              </w:rPr>
              <w:t>âmaras Municipais (CM)</w:t>
            </w:r>
          </w:p>
        </w:tc>
        <w:tc>
          <w:tcPr>
            <w:tcW w:w="425" w:type="dxa"/>
            <w:shd w:val="clear" w:color="auto" w:fill="FFFFFF" w:themeFill="background1"/>
          </w:tcPr>
          <w:p w:rsidR="009B1B58" w:rsidRDefault="009B1B58"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9B1B58" w:rsidRDefault="009B1B58" w:rsidP="00404861">
            <w:pPr>
              <w:jc w:val="center"/>
              <w:rPr>
                <w:rFonts w:ascii="Garamond" w:eastAsia="Times New Roman" w:hAnsi="Garamond" w:cs="Times New Roman"/>
                <w:color w:val="000000"/>
                <w:sz w:val="20"/>
                <w:szCs w:val="20"/>
                <w:lang w:eastAsia="es-ES"/>
              </w:rPr>
            </w:pPr>
          </w:p>
        </w:tc>
        <w:tc>
          <w:tcPr>
            <w:tcW w:w="426" w:type="dxa"/>
            <w:shd w:val="clear" w:color="auto" w:fill="FFFFFF" w:themeFill="background1"/>
          </w:tcPr>
          <w:p w:rsidR="009B1B58" w:rsidRDefault="009B1B58"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9B1B58" w:rsidRDefault="009B1B58"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9B1B58" w:rsidRDefault="009B1B58" w:rsidP="00404861">
            <w:pPr>
              <w:jc w:val="center"/>
              <w:rPr>
                <w:rFonts w:ascii="Garamond" w:eastAsia="Times New Roman" w:hAnsi="Garamond" w:cs="Times New Roman"/>
                <w:color w:val="000000"/>
                <w:sz w:val="20"/>
                <w:szCs w:val="20"/>
                <w:lang w:eastAsia="es-ES"/>
              </w:rPr>
            </w:pPr>
          </w:p>
        </w:tc>
      </w:tr>
      <w:tr w:rsidR="009B1B58" w:rsidRPr="00D21977" w:rsidTr="0093132A">
        <w:trPr>
          <w:trHeight w:val="615"/>
        </w:trPr>
        <w:tc>
          <w:tcPr>
            <w:tcW w:w="2477" w:type="dxa"/>
            <w:vMerge/>
            <w:shd w:val="clear" w:color="auto" w:fill="FFFFFF" w:themeFill="background1"/>
          </w:tcPr>
          <w:p w:rsidR="009B1B58" w:rsidRPr="00D21977" w:rsidRDefault="009B1B58" w:rsidP="0093132A">
            <w:pPr>
              <w:spacing w:after="240"/>
              <w:jc w:val="both"/>
              <w:rPr>
                <w:rFonts w:ascii="Garamond" w:hAnsi="Garamond"/>
                <w:sz w:val="20"/>
                <w:szCs w:val="20"/>
              </w:rPr>
            </w:pPr>
          </w:p>
        </w:tc>
        <w:tc>
          <w:tcPr>
            <w:tcW w:w="6237" w:type="dxa"/>
            <w:shd w:val="clear" w:color="auto" w:fill="FFFFFF" w:themeFill="background1"/>
          </w:tcPr>
          <w:p w:rsidR="009B1B58" w:rsidRPr="009B1B58" w:rsidRDefault="009B1B58" w:rsidP="0093132A">
            <w:pPr>
              <w:spacing w:after="60"/>
              <w:jc w:val="both"/>
              <w:rPr>
                <w:rFonts w:ascii="Garamond" w:hAnsi="Garamond"/>
                <w:sz w:val="20"/>
                <w:szCs w:val="20"/>
              </w:rPr>
            </w:pPr>
            <w:r>
              <w:rPr>
                <w:rFonts w:ascii="Garamond" w:eastAsia="Garamond" w:hAnsi="Garamond" w:cs="Garamond"/>
                <w:sz w:val="20"/>
                <w:szCs w:val="20"/>
              </w:rPr>
              <w:t>1.1.2.</w:t>
            </w:r>
            <w:r w:rsidRPr="009B1B58">
              <w:rPr>
                <w:rFonts w:ascii="Garamond" w:eastAsia="Garamond" w:hAnsi="Garamond" w:cs="Garamond"/>
                <w:sz w:val="20"/>
                <w:szCs w:val="20"/>
              </w:rPr>
              <w:t>Criar mecanismos de melhoria de acesso das mulheres às finanças formais, especialmente nas áreas centrais de desenvolvimento do país tais como a economia azul, energias renováveis, TIC’s e desenvolvimento rural assegurando que a inclusão financeira vá além da propriedade da conta envolva o acesso e a utilização de vários produtos bancários para investimento</w:t>
            </w:r>
          </w:p>
        </w:tc>
        <w:tc>
          <w:tcPr>
            <w:tcW w:w="1417" w:type="dxa"/>
            <w:shd w:val="clear" w:color="auto" w:fill="FFFFFF" w:themeFill="background1"/>
            <w:vAlign w:val="center"/>
          </w:tcPr>
          <w:p w:rsidR="009B1B58" w:rsidRDefault="0005014C" w:rsidP="005E529E">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Ministério das Finanças e do Fomento Empresarial</w:t>
            </w:r>
          </w:p>
        </w:tc>
        <w:tc>
          <w:tcPr>
            <w:tcW w:w="1985" w:type="dxa"/>
            <w:shd w:val="clear" w:color="auto" w:fill="FFFFFF" w:themeFill="background1"/>
            <w:vAlign w:val="center"/>
          </w:tcPr>
          <w:p w:rsidR="00501500" w:rsidRDefault="0093132A" w:rsidP="0093132A">
            <w:pPr>
              <w:jc w:val="both"/>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Ministério do Mar; + Ministério a Economia Digital + Ministério das Indústrias Comercio e Energia + Ministério da Agricultura e Ambiente</w:t>
            </w:r>
          </w:p>
        </w:tc>
        <w:tc>
          <w:tcPr>
            <w:tcW w:w="425" w:type="dxa"/>
            <w:shd w:val="clear" w:color="auto" w:fill="FFFFFF" w:themeFill="background1"/>
          </w:tcPr>
          <w:p w:rsidR="009B1B58" w:rsidRDefault="009B1B58"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9B1B58" w:rsidRDefault="009B1B58" w:rsidP="00404861">
            <w:pPr>
              <w:jc w:val="center"/>
              <w:rPr>
                <w:rFonts w:ascii="Garamond" w:eastAsia="Times New Roman" w:hAnsi="Garamond" w:cs="Times New Roman"/>
                <w:color w:val="000000"/>
                <w:sz w:val="20"/>
                <w:szCs w:val="20"/>
                <w:lang w:eastAsia="es-ES"/>
              </w:rPr>
            </w:pPr>
          </w:p>
        </w:tc>
        <w:tc>
          <w:tcPr>
            <w:tcW w:w="426" w:type="dxa"/>
            <w:shd w:val="clear" w:color="auto" w:fill="FFFFFF" w:themeFill="background1"/>
          </w:tcPr>
          <w:p w:rsidR="009B1B58" w:rsidRDefault="009B1B58"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9B1B58" w:rsidRDefault="009B1B58"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9B1B58" w:rsidRDefault="009B1B58" w:rsidP="00404861">
            <w:pPr>
              <w:jc w:val="center"/>
              <w:rPr>
                <w:rFonts w:ascii="Garamond" w:eastAsia="Times New Roman" w:hAnsi="Garamond" w:cs="Times New Roman"/>
                <w:color w:val="000000"/>
                <w:sz w:val="20"/>
                <w:szCs w:val="20"/>
                <w:lang w:eastAsia="es-ES"/>
              </w:rPr>
            </w:pPr>
          </w:p>
        </w:tc>
      </w:tr>
      <w:tr w:rsidR="0034766B" w:rsidRPr="00D21977" w:rsidTr="0093132A">
        <w:trPr>
          <w:trHeight w:val="615"/>
        </w:trPr>
        <w:tc>
          <w:tcPr>
            <w:tcW w:w="2477" w:type="dxa"/>
            <w:vMerge w:val="restart"/>
            <w:shd w:val="clear" w:color="auto" w:fill="FFFFFF" w:themeFill="background1"/>
          </w:tcPr>
          <w:p w:rsidR="0034766B" w:rsidRPr="009B1B58" w:rsidRDefault="0034766B" w:rsidP="00755848">
            <w:pPr>
              <w:pStyle w:val="PargrafodaLista"/>
              <w:numPr>
                <w:ilvl w:val="1"/>
                <w:numId w:val="48"/>
              </w:numPr>
              <w:spacing w:after="240"/>
              <w:jc w:val="both"/>
              <w:rPr>
                <w:rFonts w:ascii="Garamond" w:hAnsi="Garamond"/>
                <w:sz w:val="20"/>
                <w:szCs w:val="20"/>
              </w:rPr>
            </w:pPr>
            <w:r>
              <w:rPr>
                <w:rFonts w:ascii="Garamond" w:hAnsi="Garamond"/>
                <w:sz w:val="20"/>
                <w:szCs w:val="20"/>
              </w:rPr>
              <w:t>Melhorado o acesso das mulheres aos recursos financeiros e a promoção empresarial</w:t>
            </w:r>
          </w:p>
        </w:tc>
        <w:tc>
          <w:tcPr>
            <w:tcW w:w="6237" w:type="dxa"/>
            <w:shd w:val="clear" w:color="auto" w:fill="FFFFFF" w:themeFill="background1"/>
          </w:tcPr>
          <w:p w:rsidR="0034766B" w:rsidRDefault="0034766B" w:rsidP="0093132A">
            <w:pPr>
              <w:spacing w:after="60"/>
              <w:jc w:val="both"/>
              <w:rPr>
                <w:rFonts w:ascii="Garamond" w:hAnsi="Garamond"/>
                <w:sz w:val="20"/>
                <w:szCs w:val="20"/>
              </w:rPr>
            </w:pPr>
            <w:r>
              <w:rPr>
                <w:rFonts w:ascii="Garamond" w:eastAsia="Garamond" w:hAnsi="Garamond" w:cs="Garamond"/>
                <w:sz w:val="20"/>
                <w:szCs w:val="20"/>
              </w:rPr>
              <w:t>1.2.1.Promover a articulação entre os mecanismos de acesso a finanças formais criados e mecanismos de acesso á proteção social</w:t>
            </w:r>
          </w:p>
        </w:tc>
        <w:tc>
          <w:tcPr>
            <w:tcW w:w="1417" w:type="dxa"/>
            <w:shd w:val="clear" w:color="auto" w:fill="FFFFFF" w:themeFill="background1"/>
            <w:vAlign w:val="center"/>
          </w:tcPr>
          <w:p w:rsidR="0034766B" w:rsidRDefault="0005014C" w:rsidP="005E529E">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Ministério das Finanças e do Fomento Empresarial</w:t>
            </w:r>
          </w:p>
        </w:tc>
        <w:tc>
          <w:tcPr>
            <w:tcW w:w="1985" w:type="dxa"/>
            <w:shd w:val="clear" w:color="auto" w:fill="FFFFFF" w:themeFill="background1"/>
            <w:vAlign w:val="center"/>
          </w:tcPr>
          <w:p w:rsidR="0034766B" w:rsidRDefault="0095448C" w:rsidP="0095448C">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 xml:space="preserve">Ministério de Estado da Família, da Inclusão e do Desenvolvimento Social + </w:t>
            </w:r>
            <w:r w:rsidR="00501500">
              <w:rPr>
                <w:rFonts w:ascii="Garamond" w:eastAsia="Times New Roman" w:hAnsi="Garamond" w:cs="Times New Roman"/>
                <w:color w:val="000000"/>
                <w:sz w:val="20"/>
                <w:szCs w:val="20"/>
                <w:lang w:eastAsia="es-ES"/>
              </w:rPr>
              <w:t>INPS</w:t>
            </w:r>
            <w:r>
              <w:rPr>
                <w:rFonts w:ascii="Garamond" w:eastAsia="Times New Roman" w:hAnsi="Garamond" w:cs="Times New Roman"/>
                <w:color w:val="000000"/>
                <w:sz w:val="20"/>
                <w:szCs w:val="20"/>
                <w:lang w:eastAsia="es-ES"/>
              </w:rPr>
              <w:t xml:space="preserve"> + CNPS</w:t>
            </w:r>
          </w:p>
        </w:tc>
        <w:tc>
          <w:tcPr>
            <w:tcW w:w="425" w:type="dxa"/>
            <w:shd w:val="clear" w:color="auto" w:fill="FFFFFF" w:themeFill="background1"/>
          </w:tcPr>
          <w:p w:rsidR="0034766B" w:rsidRDefault="0034766B"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34766B" w:rsidRDefault="0034766B" w:rsidP="00404861">
            <w:pPr>
              <w:jc w:val="center"/>
              <w:rPr>
                <w:rFonts w:ascii="Garamond" w:eastAsia="Times New Roman" w:hAnsi="Garamond" w:cs="Times New Roman"/>
                <w:color w:val="000000"/>
                <w:sz w:val="20"/>
                <w:szCs w:val="20"/>
                <w:lang w:eastAsia="es-ES"/>
              </w:rPr>
            </w:pPr>
          </w:p>
        </w:tc>
        <w:tc>
          <w:tcPr>
            <w:tcW w:w="426" w:type="dxa"/>
            <w:shd w:val="clear" w:color="auto" w:fill="FFFFFF" w:themeFill="background1"/>
          </w:tcPr>
          <w:p w:rsidR="0034766B" w:rsidRDefault="0034766B"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34766B" w:rsidRDefault="0034766B"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34766B" w:rsidRDefault="0034766B" w:rsidP="00404861">
            <w:pPr>
              <w:jc w:val="center"/>
              <w:rPr>
                <w:rFonts w:ascii="Garamond" w:eastAsia="Times New Roman" w:hAnsi="Garamond" w:cs="Times New Roman"/>
                <w:color w:val="000000"/>
                <w:sz w:val="20"/>
                <w:szCs w:val="20"/>
                <w:lang w:eastAsia="es-ES"/>
              </w:rPr>
            </w:pPr>
          </w:p>
        </w:tc>
      </w:tr>
      <w:tr w:rsidR="0034766B" w:rsidRPr="00D21977" w:rsidTr="0093132A">
        <w:trPr>
          <w:trHeight w:val="615"/>
        </w:trPr>
        <w:tc>
          <w:tcPr>
            <w:tcW w:w="2477" w:type="dxa"/>
            <w:vMerge/>
            <w:shd w:val="clear" w:color="auto" w:fill="FFFFFF" w:themeFill="background1"/>
          </w:tcPr>
          <w:p w:rsidR="0034766B" w:rsidRPr="00D21977" w:rsidRDefault="0034766B" w:rsidP="00404861">
            <w:pPr>
              <w:spacing w:after="240"/>
              <w:rPr>
                <w:rFonts w:ascii="Garamond" w:hAnsi="Garamond"/>
                <w:sz w:val="20"/>
                <w:szCs w:val="20"/>
              </w:rPr>
            </w:pPr>
          </w:p>
        </w:tc>
        <w:tc>
          <w:tcPr>
            <w:tcW w:w="6237" w:type="dxa"/>
            <w:shd w:val="clear" w:color="auto" w:fill="FFFFFF" w:themeFill="background1"/>
          </w:tcPr>
          <w:p w:rsidR="0034766B" w:rsidRPr="00084515" w:rsidRDefault="0034766B" w:rsidP="0093132A">
            <w:pPr>
              <w:spacing w:after="60"/>
              <w:jc w:val="both"/>
              <w:rPr>
                <w:rFonts w:ascii="Garamond" w:eastAsia="Times New Roman" w:hAnsi="Garamond" w:cs="Times New Roman"/>
                <w:color w:val="000000"/>
                <w:sz w:val="20"/>
                <w:szCs w:val="20"/>
                <w:lang w:eastAsia="es-ES"/>
              </w:rPr>
            </w:pPr>
            <w:r>
              <w:rPr>
                <w:rFonts w:ascii="Garamond" w:eastAsia="Garamond" w:hAnsi="Garamond" w:cs="Garamond"/>
                <w:sz w:val="20"/>
                <w:szCs w:val="20"/>
              </w:rPr>
              <w:t>1.2.2.</w:t>
            </w:r>
            <w:r w:rsidRPr="00316D9B">
              <w:rPr>
                <w:rFonts w:ascii="Garamond" w:eastAsia="Garamond" w:hAnsi="Garamond" w:cs="Garamond"/>
                <w:sz w:val="20"/>
                <w:szCs w:val="20"/>
              </w:rPr>
              <w:t xml:space="preserve">Aumentar as capacidades de acesso </w:t>
            </w:r>
            <w:r>
              <w:rPr>
                <w:rFonts w:ascii="Garamond" w:eastAsia="Garamond" w:hAnsi="Garamond" w:cs="Garamond"/>
                <w:sz w:val="20"/>
                <w:szCs w:val="20"/>
              </w:rPr>
              <w:t>das mulheres a</w:t>
            </w:r>
            <w:r w:rsidRPr="00316D9B">
              <w:rPr>
                <w:rFonts w:ascii="Garamond" w:eastAsia="Garamond" w:hAnsi="Garamond" w:cs="Garamond"/>
                <w:sz w:val="20"/>
                <w:szCs w:val="20"/>
              </w:rPr>
              <w:t xml:space="preserve"> produtos financeiros existentes e novos destinados a melhorar a sua inclusão financeira, assegurando que as condições de acesso sejam sensíveis às questões de género</w:t>
            </w:r>
          </w:p>
        </w:tc>
        <w:tc>
          <w:tcPr>
            <w:tcW w:w="1417" w:type="dxa"/>
            <w:shd w:val="clear" w:color="auto" w:fill="FFFFFF" w:themeFill="background1"/>
            <w:vAlign w:val="center"/>
          </w:tcPr>
          <w:p w:rsidR="0034766B" w:rsidRPr="00D21977" w:rsidRDefault="00501500" w:rsidP="005E529E">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Ministério das Finanças e do Fomento Empresarial</w:t>
            </w:r>
          </w:p>
        </w:tc>
        <w:tc>
          <w:tcPr>
            <w:tcW w:w="1985" w:type="dxa"/>
            <w:shd w:val="clear" w:color="auto" w:fill="FFFFFF" w:themeFill="background1"/>
            <w:vAlign w:val="center"/>
          </w:tcPr>
          <w:p w:rsidR="0034766B" w:rsidRPr="00084515" w:rsidRDefault="00501500" w:rsidP="005E529E">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 xml:space="preserve">PRO-EMPRESA + Bancos + Plataforma das </w:t>
            </w:r>
            <w:r w:rsidR="00A4257B">
              <w:rPr>
                <w:rFonts w:ascii="Garamond" w:eastAsia="Times New Roman" w:hAnsi="Garamond" w:cs="Times New Roman"/>
                <w:color w:val="000000"/>
                <w:sz w:val="20"/>
                <w:szCs w:val="20"/>
                <w:lang w:eastAsia="es-ES"/>
              </w:rPr>
              <w:t>ONG’s</w:t>
            </w:r>
            <w:r w:rsidR="005E529E">
              <w:rPr>
                <w:rFonts w:ascii="Garamond" w:eastAsia="Times New Roman" w:hAnsi="Garamond" w:cs="Times New Roman"/>
                <w:color w:val="000000"/>
                <w:sz w:val="20"/>
                <w:szCs w:val="20"/>
                <w:lang w:eastAsia="es-ES"/>
              </w:rPr>
              <w:t xml:space="preserve"> e Organizações da Sociedade Civil (OSC)</w:t>
            </w:r>
          </w:p>
        </w:tc>
        <w:tc>
          <w:tcPr>
            <w:tcW w:w="425" w:type="dxa"/>
            <w:shd w:val="clear" w:color="auto" w:fill="FFFFFF" w:themeFill="background1"/>
          </w:tcPr>
          <w:p w:rsidR="0034766B" w:rsidRDefault="0034766B"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34766B" w:rsidRDefault="0034766B" w:rsidP="00404861">
            <w:pPr>
              <w:jc w:val="center"/>
              <w:rPr>
                <w:rFonts w:ascii="Garamond" w:eastAsia="Times New Roman" w:hAnsi="Garamond" w:cs="Times New Roman"/>
                <w:color w:val="000000"/>
                <w:sz w:val="20"/>
                <w:szCs w:val="20"/>
                <w:lang w:eastAsia="es-ES"/>
              </w:rPr>
            </w:pPr>
          </w:p>
        </w:tc>
        <w:tc>
          <w:tcPr>
            <w:tcW w:w="426" w:type="dxa"/>
            <w:shd w:val="clear" w:color="auto" w:fill="FFFFFF" w:themeFill="background1"/>
          </w:tcPr>
          <w:p w:rsidR="0034766B" w:rsidRDefault="0034766B"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34766B" w:rsidRDefault="0034766B"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34766B" w:rsidRDefault="0034766B" w:rsidP="00404861">
            <w:pPr>
              <w:jc w:val="center"/>
              <w:rPr>
                <w:rFonts w:ascii="Garamond" w:eastAsia="Times New Roman" w:hAnsi="Garamond" w:cs="Times New Roman"/>
                <w:color w:val="000000"/>
                <w:sz w:val="20"/>
                <w:szCs w:val="20"/>
                <w:lang w:eastAsia="es-ES"/>
              </w:rPr>
            </w:pPr>
          </w:p>
        </w:tc>
      </w:tr>
      <w:tr w:rsidR="0034766B" w:rsidRPr="00D21977" w:rsidTr="0093132A">
        <w:trPr>
          <w:trHeight w:val="615"/>
        </w:trPr>
        <w:tc>
          <w:tcPr>
            <w:tcW w:w="2477" w:type="dxa"/>
            <w:vMerge/>
            <w:shd w:val="clear" w:color="auto" w:fill="FFFFFF" w:themeFill="background1"/>
          </w:tcPr>
          <w:p w:rsidR="0034766B" w:rsidRPr="00D21977" w:rsidRDefault="0034766B" w:rsidP="00404861">
            <w:pPr>
              <w:spacing w:after="240"/>
              <w:rPr>
                <w:rFonts w:ascii="Garamond" w:hAnsi="Garamond"/>
                <w:sz w:val="20"/>
                <w:szCs w:val="20"/>
              </w:rPr>
            </w:pPr>
          </w:p>
        </w:tc>
        <w:tc>
          <w:tcPr>
            <w:tcW w:w="6237" w:type="dxa"/>
            <w:shd w:val="clear" w:color="auto" w:fill="FFFFFF" w:themeFill="background1"/>
          </w:tcPr>
          <w:p w:rsidR="0034766B" w:rsidRPr="005341DF" w:rsidRDefault="0034766B" w:rsidP="005341DF">
            <w:pPr>
              <w:jc w:val="both"/>
              <w:rPr>
                <w:rFonts w:ascii="Garamond" w:eastAsia="Garamond" w:hAnsi="Garamond" w:cs="Garamond"/>
                <w:sz w:val="20"/>
                <w:szCs w:val="20"/>
              </w:rPr>
            </w:pPr>
            <w:r>
              <w:rPr>
                <w:rFonts w:ascii="Garamond" w:eastAsia="Garamond" w:hAnsi="Garamond" w:cs="Garamond"/>
                <w:sz w:val="20"/>
                <w:szCs w:val="20"/>
              </w:rPr>
              <w:t>1.2.3.</w:t>
            </w:r>
            <w:r w:rsidR="0093132A">
              <w:rPr>
                <w:rFonts w:ascii="Garamond" w:eastAsia="Garamond" w:hAnsi="Garamond" w:cs="Garamond"/>
                <w:sz w:val="20"/>
                <w:szCs w:val="20"/>
              </w:rPr>
              <w:t xml:space="preserve"> </w:t>
            </w:r>
            <w:r w:rsidRPr="005341DF">
              <w:rPr>
                <w:rFonts w:ascii="Garamond" w:eastAsia="Garamond" w:hAnsi="Garamond" w:cs="Garamond"/>
                <w:sz w:val="20"/>
                <w:szCs w:val="20"/>
              </w:rPr>
              <w:t>Desenhar e implementar programas de criação e reforço de capacidades para mulheres e raparigas, a fim de aumentar a sua capacidade de empreendedorismo e desenvolvimento empresarial e a sua participação em oportunidades de emprego decentes nas áreas de economia azul, energias renováveis, TIC e Turismo;</w:t>
            </w:r>
          </w:p>
          <w:p w:rsidR="0034766B" w:rsidRPr="005341DF" w:rsidRDefault="0034766B" w:rsidP="005341DF">
            <w:pPr>
              <w:jc w:val="both"/>
              <w:rPr>
                <w:rFonts w:ascii="Garamond" w:eastAsia="Garamond" w:hAnsi="Garamond" w:cs="Garamond"/>
                <w:sz w:val="20"/>
                <w:szCs w:val="20"/>
              </w:rPr>
            </w:pPr>
          </w:p>
        </w:tc>
        <w:tc>
          <w:tcPr>
            <w:tcW w:w="1417" w:type="dxa"/>
            <w:shd w:val="clear" w:color="auto" w:fill="FFFFFF" w:themeFill="background1"/>
            <w:vAlign w:val="center"/>
          </w:tcPr>
          <w:p w:rsidR="0034766B" w:rsidRPr="00D21977" w:rsidRDefault="00501500" w:rsidP="005E529E">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Ministério das Finanças e do Fomento Empresarial</w:t>
            </w:r>
          </w:p>
        </w:tc>
        <w:tc>
          <w:tcPr>
            <w:tcW w:w="1985" w:type="dxa"/>
            <w:shd w:val="clear" w:color="auto" w:fill="FFFFFF" w:themeFill="background1"/>
            <w:vAlign w:val="center"/>
          </w:tcPr>
          <w:p w:rsidR="0034766B" w:rsidRPr="00084515" w:rsidRDefault="0093132A" w:rsidP="005E529E">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 xml:space="preserve">Ministério do Mar; + Ministério a Economia Digital + Ministério das Indústrias Comercio e Energia + Ministério da Agricultura e Ambiente  + </w:t>
            </w:r>
            <w:r w:rsidR="00501500">
              <w:rPr>
                <w:rFonts w:ascii="Garamond" w:eastAsia="Times New Roman" w:hAnsi="Garamond" w:cs="Times New Roman"/>
                <w:color w:val="000000"/>
                <w:sz w:val="20"/>
                <w:szCs w:val="20"/>
                <w:lang w:eastAsia="es-ES"/>
              </w:rPr>
              <w:t xml:space="preserve">Plataforma das </w:t>
            </w:r>
            <w:r w:rsidR="00A4257B">
              <w:rPr>
                <w:rFonts w:ascii="Garamond" w:eastAsia="Times New Roman" w:hAnsi="Garamond" w:cs="Times New Roman"/>
                <w:color w:val="000000"/>
                <w:sz w:val="20"/>
                <w:szCs w:val="20"/>
                <w:lang w:eastAsia="es-ES"/>
              </w:rPr>
              <w:t>ONG’s</w:t>
            </w:r>
            <w:r w:rsidR="00E02BEA">
              <w:rPr>
                <w:rFonts w:ascii="Garamond" w:eastAsia="Times New Roman" w:hAnsi="Garamond" w:cs="Times New Roman"/>
                <w:color w:val="000000"/>
                <w:sz w:val="20"/>
                <w:szCs w:val="20"/>
                <w:lang w:eastAsia="es-ES"/>
              </w:rPr>
              <w:t xml:space="preserve"> + OSC</w:t>
            </w:r>
          </w:p>
        </w:tc>
        <w:tc>
          <w:tcPr>
            <w:tcW w:w="425" w:type="dxa"/>
            <w:shd w:val="clear" w:color="auto" w:fill="FFFFFF" w:themeFill="background1"/>
          </w:tcPr>
          <w:p w:rsidR="0034766B" w:rsidRDefault="0034766B"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34766B" w:rsidRDefault="0034766B" w:rsidP="00404861">
            <w:pPr>
              <w:jc w:val="center"/>
              <w:rPr>
                <w:rFonts w:ascii="Garamond" w:eastAsia="Times New Roman" w:hAnsi="Garamond" w:cs="Times New Roman"/>
                <w:color w:val="000000"/>
                <w:sz w:val="20"/>
                <w:szCs w:val="20"/>
                <w:lang w:eastAsia="es-ES"/>
              </w:rPr>
            </w:pPr>
          </w:p>
        </w:tc>
        <w:tc>
          <w:tcPr>
            <w:tcW w:w="426" w:type="dxa"/>
            <w:shd w:val="clear" w:color="auto" w:fill="FFFFFF" w:themeFill="background1"/>
          </w:tcPr>
          <w:p w:rsidR="0034766B" w:rsidRDefault="0034766B"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34766B" w:rsidRDefault="0034766B"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34766B" w:rsidRDefault="0034766B" w:rsidP="00404861">
            <w:pPr>
              <w:jc w:val="center"/>
              <w:rPr>
                <w:rFonts w:ascii="Garamond" w:eastAsia="Times New Roman" w:hAnsi="Garamond" w:cs="Times New Roman"/>
                <w:color w:val="000000"/>
                <w:sz w:val="20"/>
                <w:szCs w:val="20"/>
                <w:lang w:eastAsia="es-ES"/>
              </w:rPr>
            </w:pPr>
          </w:p>
        </w:tc>
      </w:tr>
      <w:tr w:rsidR="0034766B" w:rsidRPr="00D21977" w:rsidTr="0093132A">
        <w:trPr>
          <w:trHeight w:val="615"/>
        </w:trPr>
        <w:tc>
          <w:tcPr>
            <w:tcW w:w="2477" w:type="dxa"/>
            <w:vMerge/>
            <w:shd w:val="clear" w:color="auto" w:fill="FFFFFF" w:themeFill="background1"/>
          </w:tcPr>
          <w:p w:rsidR="0034766B" w:rsidRPr="00D21977" w:rsidRDefault="0034766B" w:rsidP="00404861">
            <w:pPr>
              <w:spacing w:after="240"/>
              <w:rPr>
                <w:rFonts w:ascii="Garamond" w:hAnsi="Garamond"/>
                <w:sz w:val="20"/>
                <w:szCs w:val="20"/>
              </w:rPr>
            </w:pPr>
          </w:p>
        </w:tc>
        <w:tc>
          <w:tcPr>
            <w:tcW w:w="6237" w:type="dxa"/>
            <w:shd w:val="clear" w:color="auto" w:fill="FFFFFF" w:themeFill="background1"/>
          </w:tcPr>
          <w:p w:rsidR="0034766B" w:rsidRPr="005341DF" w:rsidRDefault="0034766B" w:rsidP="005341DF">
            <w:pPr>
              <w:jc w:val="both"/>
              <w:rPr>
                <w:rFonts w:ascii="Garamond" w:eastAsia="Garamond" w:hAnsi="Garamond" w:cs="Garamond"/>
                <w:sz w:val="20"/>
                <w:szCs w:val="20"/>
              </w:rPr>
            </w:pPr>
            <w:r>
              <w:rPr>
                <w:rFonts w:ascii="Garamond" w:eastAsia="Garamond" w:hAnsi="Garamond" w:cs="Garamond"/>
                <w:sz w:val="20"/>
                <w:szCs w:val="20"/>
              </w:rPr>
              <w:t>1.2.4.</w:t>
            </w:r>
            <w:r w:rsidRPr="00332DCC">
              <w:rPr>
                <w:rFonts w:ascii="Garamond" w:eastAsia="Garamond" w:hAnsi="Garamond" w:cs="Garamond"/>
                <w:sz w:val="20"/>
                <w:szCs w:val="20"/>
              </w:rPr>
              <w:t>Estabelecer mecanismos de empoderamento das mulheres para beneficiar dos acordos comerciais regionais e continentais</w:t>
            </w:r>
          </w:p>
        </w:tc>
        <w:tc>
          <w:tcPr>
            <w:tcW w:w="1417" w:type="dxa"/>
            <w:shd w:val="clear" w:color="auto" w:fill="FFFFFF" w:themeFill="background1"/>
            <w:vAlign w:val="center"/>
          </w:tcPr>
          <w:p w:rsidR="0034766B" w:rsidRPr="00D21977" w:rsidRDefault="0025729E" w:rsidP="005E529E">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Ministério de Industria, Comercio e Energia</w:t>
            </w:r>
          </w:p>
        </w:tc>
        <w:tc>
          <w:tcPr>
            <w:tcW w:w="1985" w:type="dxa"/>
            <w:shd w:val="clear" w:color="auto" w:fill="FFFFFF" w:themeFill="background1"/>
            <w:vAlign w:val="center"/>
          </w:tcPr>
          <w:p w:rsidR="0093132A" w:rsidRDefault="0093132A" w:rsidP="005E529E">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Ministério das Indústrias Comercio e Energia +</w:t>
            </w:r>
          </w:p>
          <w:p w:rsidR="0034766B" w:rsidRPr="00084515" w:rsidRDefault="0025729E" w:rsidP="005E529E">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Câmara de Comercio + Associações empresariais</w:t>
            </w:r>
          </w:p>
        </w:tc>
        <w:tc>
          <w:tcPr>
            <w:tcW w:w="425" w:type="dxa"/>
            <w:shd w:val="clear" w:color="auto" w:fill="FFFFFF" w:themeFill="background1"/>
          </w:tcPr>
          <w:p w:rsidR="0034766B" w:rsidRDefault="0034766B"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34766B" w:rsidRDefault="0034766B" w:rsidP="00404861">
            <w:pPr>
              <w:jc w:val="center"/>
              <w:rPr>
                <w:rFonts w:ascii="Garamond" w:eastAsia="Times New Roman" w:hAnsi="Garamond" w:cs="Times New Roman"/>
                <w:color w:val="000000"/>
                <w:sz w:val="20"/>
                <w:szCs w:val="20"/>
                <w:lang w:eastAsia="es-ES"/>
              </w:rPr>
            </w:pPr>
          </w:p>
        </w:tc>
        <w:tc>
          <w:tcPr>
            <w:tcW w:w="426" w:type="dxa"/>
            <w:shd w:val="clear" w:color="auto" w:fill="FFFFFF" w:themeFill="background1"/>
          </w:tcPr>
          <w:p w:rsidR="0034766B" w:rsidRDefault="0034766B"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34766B" w:rsidRDefault="0034766B"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34766B" w:rsidRDefault="0034766B" w:rsidP="00404861">
            <w:pPr>
              <w:jc w:val="center"/>
              <w:rPr>
                <w:rFonts w:ascii="Garamond" w:eastAsia="Times New Roman" w:hAnsi="Garamond" w:cs="Times New Roman"/>
                <w:color w:val="000000"/>
                <w:sz w:val="20"/>
                <w:szCs w:val="20"/>
                <w:lang w:eastAsia="es-ES"/>
              </w:rPr>
            </w:pPr>
          </w:p>
        </w:tc>
      </w:tr>
      <w:tr w:rsidR="00E102F4" w:rsidRPr="00D21977" w:rsidTr="0093132A">
        <w:trPr>
          <w:trHeight w:val="615"/>
        </w:trPr>
        <w:tc>
          <w:tcPr>
            <w:tcW w:w="2477" w:type="dxa"/>
            <w:vMerge w:val="restart"/>
            <w:shd w:val="clear" w:color="auto" w:fill="FFFFFF" w:themeFill="background1"/>
          </w:tcPr>
          <w:p w:rsidR="00E102F4" w:rsidRPr="0034766B" w:rsidRDefault="0034766B" w:rsidP="00755848">
            <w:pPr>
              <w:pStyle w:val="PargrafodaLista"/>
              <w:numPr>
                <w:ilvl w:val="1"/>
                <w:numId w:val="48"/>
              </w:numPr>
              <w:spacing w:after="240"/>
              <w:rPr>
                <w:rFonts w:ascii="Garamond" w:hAnsi="Garamond"/>
                <w:sz w:val="20"/>
                <w:szCs w:val="20"/>
              </w:rPr>
            </w:pPr>
            <w:r>
              <w:rPr>
                <w:rFonts w:ascii="Garamond" w:hAnsi="Garamond"/>
                <w:sz w:val="20"/>
                <w:szCs w:val="20"/>
              </w:rPr>
              <w:t xml:space="preserve">Aumentado a capacidade de gerar rendimento e de resiliência ambiental das mulheres na agricultura, pesca </w:t>
            </w:r>
          </w:p>
        </w:tc>
        <w:tc>
          <w:tcPr>
            <w:tcW w:w="6237" w:type="dxa"/>
            <w:shd w:val="clear" w:color="auto" w:fill="FFFFFF" w:themeFill="background1"/>
          </w:tcPr>
          <w:p w:rsidR="00E102F4" w:rsidRPr="000E2D7B" w:rsidRDefault="0034766B" w:rsidP="000E2D7B">
            <w:pPr>
              <w:jc w:val="both"/>
              <w:rPr>
                <w:rFonts w:ascii="Garamond" w:eastAsia="Garamond" w:hAnsi="Garamond" w:cs="Garamond"/>
                <w:sz w:val="20"/>
                <w:szCs w:val="20"/>
              </w:rPr>
            </w:pPr>
            <w:r>
              <w:rPr>
                <w:rFonts w:ascii="Garamond" w:eastAsia="Garamond" w:hAnsi="Garamond" w:cs="Garamond"/>
                <w:sz w:val="20"/>
                <w:szCs w:val="20"/>
              </w:rPr>
              <w:t xml:space="preserve">1.3.1. </w:t>
            </w:r>
            <w:r w:rsidR="00E102F4" w:rsidRPr="000E2D7B">
              <w:rPr>
                <w:rFonts w:ascii="Garamond" w:eastAsia="Garamond" w:hAnsi="Garamond" w:cs="Garamond"/>
                <w:sz w:val="20"/>
                <w:szCs w:val="20"/>
              </w:rPr>
              <w:t>Mobilizar e desenvolver a capacidade das mulheres para participar em cadeias de valor da Agricultura, das Pescas e do setor da Energia;</w:t>
            </w:r>
          </w:p>
          <w:p w:rsidR="00E102F4" w:rsidRPr="005341DF" w:rsidRDefault="00E102F4" w:rsidP="005341DF">
            <w:pPr>
              <w:jc w:val="both"/>
              <w:rPr>
                <w:rFonts w:ascii="Garamond" w:eastAsia="Garamond" w:hAnsi="Garamond" w:cs="Garamond"/>
                <w:sz w:val="20"/>
                <w:szCs w:val="20"/>
              </w:rPr>
            </w:pPr>
          </w:p>
        </w:tc>
        <w:tc>
          <w:tcPr>
            <w:tcW w:w="1417" w:type="dxa"/>
            <w:shd w:val="clear" w:color="auto" w:fill="FFFFFF" w:themeFill="background1"/>
            <w:vAlign w:val="center"/>
          </w:tcPr>
          <w:p w:rsidR="00E102F4" w:rsidRPr="00D21977" w:rsidRDefault="0025729E" w:rsidP="005E529E">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Ministério da Agricultura e Ambiente + Ministério do Mar + Ministério de Industria, Comercio e Energia</w:t>
            </w:r>
          </w:p>
        </w:tc>
        <w:tc>
          <w:tcPr>
            <w:tcW w:w="1985" w:type="dxa"/>
            <w:shd w:val="clear" w:color="auto" w:fill="FFFFFF" w:themeFill="background1"/>
            <w:vAlign w:val="center"/>
          </w:tcPr>
          <w:p w:rsidR="00E102F4" w:rsidRPr="00084515" w:rsidRDefault="0025729E" w:rsidP="007E3660">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ICIEG</w:t>
            </w:r>
            <w:r w:rsidR="00E02BEA">
              <w:rPr>
                <w:rFonts w:ascii="Garamond" w:eastAsia="Times New Roman" w:hAnsi="Garamond" w:cs="Times New Roman"/>
                <w:color w:val="000000"/>
                <w:sz w:val="20"/>
                <w:szCs w:val="20"/>
                <w:lang w:eastAsia="es-ES"/>
              </w:rPr>
              <w:t xml:space="preserve"> +</w:t>
            </w:r>
            <w:r>
              <w:rPr>
                <w:rFonts w:ascii="Garamond" w:eastAsia="Times New Roman" w:hAnsi="Garamond" w:cs="Times New Roman"/>
                <w:color w:val="000000"/>
                <w:sz w:val="20"/>
                <w:szCs w:val="20"/>
                <w:lang w:eastAsia="es-ES"/>
              </w:rPr>
              <w:t xml:space="preserve"> CM</w:t>
            </w:r>
            <w:r w:rsidR="00E02BEA">
              <w:rPr>
                <w:rFonts w:ascii="Garamond" w:eastAsia="Times New Roman" w:hAnsi="Garamond" w:cs="Times New Roman"/>
                <w:color w:val="000000"/>
                <w:sz w:val="20"/>
                <w:szCs w:val="20"/>
                <w:lang w:eastAsia="es-ES"/>
              </w:rPr>
              <w:t xml:space="preserve"> +  Plataforma das ONG’s + OSC</w:t>
            </w:r>
          </w:p>
        </w:tc>
        <w:tc>
          <w:tcPr>
            <w:tcW w:w="425" w:type="dxa"/>
            <w:shd w:val="clear" w:color="auto" w:fill="FFFFFF" w:themeFill="background1"/>
          </w:tcPr>
          <w:p w:rsidR="00E102F4" w:rsidRDefault="00E102F4"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E102F4" w:rsidRDefault="00E102F4" w:rsidP="00404861">
            <w:pPr>
              <w:jc w:val="center"/>
              <w:rPr>
                <w:rFonts w:ascii="Garamond" w:eastAsia="Times New Roman" w:hAnsi="Garamond" w:cs="Times New Roman"/>
                <w:color w:val="000000"/>
                <w:sz w:val="20"/>
                <w:szCs w:val="20"/>
                <w:lang w:eastAsia="es-ES"/>
              </w:rPr>
            </w:pPr>
          </w:p>
        </w:tc>
        <w:tc>
          <w:tcPr>
            <w:tcW w:w="426" w:type="dxa"/>
            <w:shd w:val="clear" w:color="auto" w:fill="FFFFFF" w:themeFill="background1"/>
          </w:tcPr>
          <w:p w:rsidR="00E102F4" w:rsidRDefault="00E102F4"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E102F4" w:rsidRDefault="00E102F4"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E102F4" w:rsidRDefault="00E102F4" w:rsidP="00404861">
            <w:pPr>
              <w:jc w:val="center"/>
              <w:rPr>
                <w:rFonts w:ascii="Garamond" w:eastAsia="Times New Roman" w:hAnsi="Garamond" w:cs="Times New Roman"/>
                <w:color w:val="000000"/>
                <w:sz w:val="20"/>
                <w:szCs w:val="20"/>
                <w:lang w:eastAsia="es-ES"/>
              </w:rPr>
            </w:pPr>
          </w:p>
        </w:tc>
      </w:tr>
      <w:tr w:rsidR="00E102F4" w:rsidRPr="00D21977" w:rsidTr="0093132A">
        <w:trPr>
          <w:trHeight w:val="615"/>
        </w:trPr>
        <w:tc>
          <w:tcPr>
            <w:tcW w:w="2477" w:type="dxa"/>
            <w:vMerge/>
            <w:shd w:val="clear" w:color="auto" w:fill="FFFFFF" w:themeFill="background1"/>
          </w:tcPr>
          <w:p w:rsidR="00E102F4" w:rsidRPr="00D21977" w:rsidRDefault="00E102F4" w:rsidP="00404861">
            <w:pPr>
              <w:spacing w:after="240"/>
              <w:rPr>
                <w:rFonts w:ascii="Garamond" w:hAnsi="Garamond"/>
                <w:sz w:val="20"/>
                <w:szCs w:val="20"/>
              </w:rPr>
            </w:pPr>
          </w:p>
        </w:tc>
        <w:tc>
          <w:tcPr>
            <w:tcW w:w="6237" w:type="dxa"/>
            <w:shd w:val="clear" w:color="auto" w:fill="FFFFFF" w:themeFill="background1"/>
          </w:tcPr>
          <w:p w:rsidR="00E102F4" w:rsidRPr="000E2D7B" w:rsidRDefault="0034766B" w:rsidP="000E2D7B">
            <w:pPr>
              <w:jc w:val="both"/>
              <w:rPr>
                <w:rFonts w:ascii="Garamond" w:eastAsia="Garamond" w:hAnsi="Garamond" w:cs="Garamond"/>
                <w:sz w:val="20"/>
                <w:szCs w:val="20"/>
              </w:rPr>
            </w:pPr>
            <w:r>
              <w:rPr>
                <w:rFonts w:ascii="Garamond" w:eastAsia="Garamond" w:hAnsi="Garamond" w:cs="Garamond"/>
                <w:sz w:val="20"/>
                <w:szCs w:val="20"/>
              </w:rPr>
              <w:t>1.3.2.</w:t>
            </w:r>
            <w:r w:rsidR="0093132A">
              <w:rPr>
                <w:rFonts w:ascii="Garamond" w:eastAsia="Garamond" w:hAnsi="Garamond" w:cs="Garamond"/>
                <w:sz w:val="20"/>
                <w:szCs w:val="20"/>
              </w:rPr>
              <w:t xml:space="preserve"> </w:t>
            </w:r>
            <w:r w:rsidR="00E102F4" w:rsidRPr="000E2D7B">
              <w:rPr>
                <w:rFonts w:ascii="Garamond" w:eastAsia="Garamond" w:hAnsi="Garamond" w:cs="Garamond"/>
                <w:sz w:val="20"/>
                <w:szCs w:val="20"/>
              </w:rPr>
              <w:t>Promover o aumento da resiliência frente ás mudanças climáticas, especialmente nos setores mais vulneráveis (agricultura, pastorícia);</w:t>
            </w:r>
          </w:p>
          <w:p w:rsidR="00E102F4" w:rsidRPr="005341DF" w:rsidRDefault="00E102F4" w:rsidP="005341DF">
            <w:pPr>
              <w:jc w:val="both"/>
              <w:rPr>
                <w:rFonts w:ascii="Garamond" w:eastAsia="Garamond" w:hAnsi="Garamond" w:cs="Garamond"/>
                <w:sz w:val="20"/>
                <w:szCs w:val="20"/>
              </w:rPr>
            </w:pPr>
          </w:p>
        </w:tc>
        <w:tc>
          <w:tcPr>
            <w:tcW w:w="1417" w:type="dxa"/>
            <w:shd w:val="clear" w:color="auto" w:fill="FFFFFF" w:themeFill="background1"/>
            <w:vAlign w:val="center"/>
          </w:tcPr>
          <w:p w:rsidR="00E102F4" w:rsidRPr="00D21977" w:rsidRDefault="0025729E" w:rsidP="005E529E">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Ministério da Agricultura e Ambiente</w:t>
            </w:r>
          </w:p>
        </w:tc>
        <w:tc>
          <w:tcPr>
            <w:tcW w:w="1985" w:type="dxa"/>
            <w:shd w:val="clear" w:color="auto" w:fill="FFFFFF" w:themeFill="background1"/>
            <w:vAlign w:val="center"/>
          </w:tcPr>
          <w:p w:rsidR="00E102F4" w:rsidRPr="00084515" w:rsidRDefault="0025729E" w:rsidP="00B86443">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ICIEG</w:t>
            </w:r>
            <w:r w:rsidR="00B86443">
              <w:rPr>
                <w:rFonts w:ascii="Garamond" w:eastAsia="Times New Roman" w:hAnsi="Garamond" w:cs="Times New Roman"/>
                <w:color w:val="000000"/>
                <w:sz w:val="20"/>
                <w:szCs w:val="20"/>
                <w:lang w:eastAsia="es-ES"/>
              </w:rPr>
              <w:t xml:space="preserve"> + CM + Plataforma das ONG’s + OSC</w:t>
            </w:r>
          </w:p>
        </w:tc>
        <w:tc>
          <w:tcPr>
            <w:tcW w:w="425" w:type="dxa"/>
            <w:shd w:val="clear" w:color="auto" w:fill="FFFFFF" w:themeFill="background1"/>
          </w:tcPr>
          <w:p w:rsidR="00E102F4" w:rsidRDefault="00E102F4"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E102F4" w:rsidRDefault="00E102F4" w:rsidP="00404861">
            <w:pPr>
              <w:jc w:val="center"/>
              <w:rPr>
                <w:rFonts w:ascii="Garamond" w:eastAsia="Times New Roman" w:hAnsi="Garamond" w:cs="Times New Roman"/>
                <w:color w:val="000000"/>
                <w:sz w:val="20"/>
                <w:szCs w:val="20"/>
                <w:lang w:eastAsia="es-ES"/>
              </w:rPr>
            </w:pPr>
          </w:p>
        </w:tc>
        <w:tc>
          <w:tcPr>
            <w:tcW w:w="426" w:type="dxa"/>
            <w:shd w:val="clear" w:color="auto" w:fill="FFFFFF" w:themeFill="background1"/>
          </w:tcPr>
          <w:p w:rsidR="00E102F4" w:rsidRDefault="00E102F4"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E102F4" w:rsidRDefault="00E102F4"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E102F4" w:rsidRDefault="00E102F4" w:rsidP="00404861">
            <w:pPr>
              <w:jc w:val="center"/>
              <w:rPr>
                <w:rFonts w:ascii="Garamond" w:eastAsia="Times New Roman" w:hAnsi="Garamond" w:cs="Times New Roman"/>
                <w:color w:val="000000"/>
                <w:sz w:val="20"/>
                <w:szCs w:val="20"/>
                <w:lang w:eastAsia="es-ES"/>
              </w:rPr>
            </w:pPr>
          </w:p>
        </w:tc>
      </w:tr>
    </w:tbl>
    <w:p w:rsidR="00AD5F6C" w:rsidRDefault="00AD5F6C">
      <w:pPr>
        <w:rPr>
          <w:rFonts w:ascii="Garamond" w:hAnsi="Garamond"/>
          <w:b/>
          <w:sz w:val="20"/>
          <w:szCs w:val="20"/>
        </w:rPr>
      </w:pPr>
    </w:p>
    <w:p w:rsidR="002F029B" w:rsidRDefault="00C20A9D" w:rsidP="002F029B">
      <w:pPr>
        <w:jc w:val="both"/>
        <w:rPr>
          <w:rFonts w:ascii="Garamond" w:eastAsia="Garamond" w:hAnsi="Garamond" w:cs="Garamond"/>
          <w:sz w:val="20"/>
          <w:szCs w:val="20"/>
        </w:rPr>
      </w:pPr>
      <w:r w:rsidRPr="00432609">
        <w:rPr>
          <w:rFonts w:ascii="Garamond" w:hAnsi="Garamond"/>
          <w:b/>
          <w:sz w:val="20"/>
          <w:szCs w:val="20"/>
        </w:rPr>
        <w:t>Objetivo estratégico</w:t>
      </w:r>
      <w:r>
        <w:rPr>
          <w:rFonts w:ascii="Garamond" w:hAnsi="Garamond"/>
          <w:b/>
          <w:sz w:val="20"/>
          <w:szCs w:val="20"/>
        </w:rPr>
        <w:t xml:space="preserve"> 2. </w:t>
      </w:r>
      <w:r w:rsidR="002F029B" w:rsidRPr="007D677B">
        <w:rPr>
          <w:rFonts w:ascii="Garamond" w:eastAsia="Garamond" w:hAnsi="Garamond" w:cs="Garamond"/>
          <w:sz w:val="20"/>
          <w:szCs w:val="20"/>
        </w:rPr>
        <w:t xml:space="preserve">Acompanhar a implementação de um sistema de </w:t>
      </w:r>
      <w:r w:rsidR="00051FBD" w:rsidRPr="007D677B">
        <w:rPr>
          <w:rFonts w:ascii="Garamond" w:eastAsia="Garamond" w:hAnsi="Garamond" w:cs="Garamond"/>
          <w:sz w:val="20"/>
          <w:szCs w:val="20"/>
        </w:rPr>
        <w:t>cuidados</w:t>
      </w:r>
      <w:r w:rsidR="00051FBD">
        <w:rPr>
          <w:rFonts w:ascii="Garamond" w:eastAsia="Garamond" w:hAnsi="Garamond" w:cs="Garamond"/>
          <w:sz w:val="20"/>
          <w:szCs w:val="20"/>
        </w:rPr>
        <w:t xml:space="preserve">, </w:t>
      </w:r>
      <w:r w:rsidR="00051FBD" w:rsidRPr="007D677B">
        <w:rPr>
          <w:rFonts w:ascii="Garamond" w:eastAsia="Garamond" w:hAnsi="Garamond" w:cs="Garamond"/>
          <w:sz w:val="20"/>
          <w:szCs w:val="20"/>
        </w:rPr>
        <w:t>promover</w:t>
      </w:r>
      <w:r w:rsidR="002F029B" w:rsidRPr="007D677B">
        <w:rPr>
          <w:rFonts w:ascii="Garamond" w:eastAsia="Garamond" w:hAnsi="Garamond" w:cs="Garamond"/>
          <w:sz w:val="20"/>
          <w:szCs w:val="20"/>
        </w:rPr>
        <w:t xml:space="preserve"> a corresponsabilização no cuidado da família</w:t>
      </w:r>
      <w:r w:rsidR="00EB4596">
        <w:rPr>
          <w:rFonts w:ascii="Garamond" w:eastAsia="Garamond" w:hAnsi="Garamond" w:cs="Garamond"/>
          <w:sz w:val="20"/>
          <w:szCs w:val="20"/>
        </w:rPr>
        <w:t>.</w:t>
      </w:r>
    </w:p>
    <w:p w:rsidR="002F029B" w:rsidRDefault="002F029B" w:rsidP="002F029B">
      <w:pPr>
        <w:jc w:val="both"/>
        <w:rPr>
          <w:rFonts w:ascii="Garamond" w:eastAsia="Garamond" w:hAnsi="Garamond" w:cs="Garamond"/>
          <w:sz w:val="20"/>
          <w:szCs w:val="20"/>
        </w:rPr>
      </w:pPr>
    </w:p>
    <w:tbl>
      <w:tblPr>
        <w:tblW w:w="142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77"/>
        <w:gridCol w:w="5812"/>
        <w:gridCol w:w="2268"/>
        <w:gridCol w:w="1559"/>
        <w:gridCol w:w="425"/>
        <w:gridCol w:w="425"/>
        <w:gridCol w:w="426"/>
        <w:gridCol w:w="425"/>
        <w:gridCol w:w="425"/>
      </w:tblGrid>
      <w:tr w:rsidR="005501C0" w:rsidRPr="00D21977" w:rsidTr="0093132A">
        <w:trPr>
          <w:trHeight w:val="424"/>
          <w:tblHeader/>
        </w:trPr>
        <w:tc>
          <w:tcPr>
            <w:tcW w:w="2477" w:type="dxa"/>
            <w:vMerge w:val="restart"/>
            <w:shd w:val="clear" w:color="auto" w:fill="AAD18F"/>
            <w:vAlign w:val="center"/>
          </w:tcPr>
          <w:p w:rsidR="005501C0" w:rsidRPr="00D21977" w:rsidRDefault="005501C0" w:rsidP="00404861">
            <w:pPr>
              <w:jc w:val="center"/>
              <w:rPr>
                <w:rFonts w:ascii="Garamond" w:eastAsia="Times New Roman" w:hAnsi="Garamond" w:cs="Times New Roman"/>
                <w:b/>
                <w:bCs/>
                <w:sz w:val="20"/>
                <w:szCs w:val="20"/>
                <w:lang w:eastAsia="es-ES"/>
              </w:rPr>
            </w:pPr>
            <w:r w:rsidRPr="00D21977">
              <w:rPr>
                <w:rFonts w:ascii="Garamond" w:eastAsia="Times New Roman" w:hAnsi="Garamond" w:cs="Times New Roman"/>
                <w:b/>
                <w:bCs/>
                <w:sz w:val="20"/>
                <w:szCs w:val="20"/>
                <w:lang w:eastAsia="es-ES"/>
              </w:rPr>
              <w:t>Resultados esperados</w:t>
            </w:r>
          </w:p>
        </w:tc>
        <w:tc>
          <w:tcPr>
            <w:tcW w:w="5812" w:type="dxa"/>
            <w:vMerge w:val="restart"/>
            <w:shd w:val="clear" w:color="auto" w:fill="AAD18F"/>
            <w:vAlign w:val="center"/>
          </w:tcPr>
          <w:p w:rsidR="005501C0" w:rsidRPr="00D21977" w:rsidRDefault="00404861" w:rsidP="00404861">
            <w:pPr>
              <w:spacing w:after="60"/>
              <w:jc w:val="center"/>
              <w:rPr>
                <w:rFonts w:ascii="Garamond" w:eastAsia="Times New Roman" w:hAnsi="Garamond" w:cs="Times New Roman"/>
                <w:b/>
                <w:bCs/>
                <w:sz w:val="20"/>
                <w:szCs w:val="20"/>
                <w:lang w:eastAsia="es-ES"/>
              </w:rPr>
            </w:pPr>
            <w:r>
              <w:rPr>
                <w:rFonts w:ascii="Garamond" w:eastAsia="Times New Roman" w:hAnsi="Garamond" w:cs="Times New Roman"/>
                <w:b/>
                <w:bCs/>
                <w:sz w:val="20"/>
                <w:szCs w:val="20"/>
                <w:lang w:eastAsia="es-ES"/>
              </w:rPr>
              <w:t>Medidas/Ações</w:t>
            </w:r>
          </w:p>
        </w:tc>
        <w:tc>
          <w:tcPr>
            <w:tcW w:w="2268" w:type="dxa"/>
            <w:vMerge w:val="restart"/>
            <w:shd w:val="clear" w:color="auto" w:fill="AAD18F"/>
            <w:vAlign w:val="center"/>
          </w:tcPr>
          <w:p w:rsidR="005501C0" w:rsidRPr="00D21977" w:rsidRDefault="005501C0" w:rsidP="00404861">
            <w:pPr>
              <w:jc w:val="center"/>
              <w:rPr>
                <w:rFonts w:ascii="Garamond" w:eastAsia="Times New Roman" w:hAnsi="Garamond" w:cs="Times New Roman"/>
                <w:b/>
                <w:bCs/>
                <w:sz w:val="20"/>
                <w:szCs w:val="20"/>
                <w:lang w:eastAsia="es-ES"/>
              </w:rPr>
            </w:pPr>
            <w:r>
              <w:rPr>
                <w:rFonts w:ascii="Garamond" w:eastAsia="Times New Roman" w:hAnsi="Garamond" w:cs="Times New Roman"/>
                <w:b/>
                <w:bCs/>
                <w:sz w:val="20"/>
                <w:szCs w:val="20"/>
                <w:lang w:eastAsia="es-ES"/>
              </w:rPr>
              <w:t>Entidade Responsável</w:t>
            </w:r>
          </w:p>
        </w:tc>
        <w:tc>
          <w:tcPr>
            <w:tcW w:w="1559" w:type="dxa"/>
            <w:vMerge w:val="restart"/>
            <w:shd w:val="clear" w:color="auto" w:fill="AAD18F"/>
            <w:vAlign w:val="center"/>
          </w:tcPr>
          <w:p w:rsidR="005501C0" w:rsidRPr="00D21977" w:rsidRDefault="005501C0" w:rsidP="00404861">
            <w:pPr>
              <w:jc w:val="center"/>
              <w:rPr>
                <w:rFonts w:ascii="Garamond" w:eastAsia="Times New Roman" w:hAnsi="Garamond" w:cs="Times New Roman"/>
                <w:b/>
                <w:bCs/>
                <w:sz w:val="20"/>
                <w:szCs w:val="20"/>
                <w:lang w:eastAsia="es-ES"/>
              </w:rPr>
            </w:pPr>
            <w:r w:rsidRPr="00D21977">
              <w:rPr>
                <w:rFonts w:ascii="Garamond" w:eastAsia="Times New Roman" w:hAnsi="Garamond" w:cs="Times New Roman"/>
                <w:b/>
                <w:bCs/>
                <w:sz w:val="20"/>
                <w:szCs w:val="20"/>
                <w:lang w:eastAsia="es-ES"/>
              </w:rPr>
              <w:t>Entidades envolvidas</w:t>
            </w:r>
          </w:p>
        </w:tc>
        <w:tc>
          <w:tcPr>
            <w:tcW w:w="2126" w:type="dxa"/>
            <w:gridSpan w:val="5"/>
            <w:shd w:val="clear" w:color="auto" w:fill="AAD18F"/>
          </w:tcPr>
          <w:p w:rsidR="005501C0" w:rsidRPr="00D21977" w:rsidRDefault="005501C0" w:rsidP="00404861">
            <w:pPr>
              <w:jc w:val="center"/>
              <w:rPr>
                <w:rFonts w:ascii="Garamond" w:eastAsia="Times New Roman" w:hAnsi="Garamond" w:cs="Times New Roman"/>
                <w:b/>
                <w:bCs/>
                <w:sz w:val="20"/>
                <w:szCs w:val="20"/>
                <w:lang w:eastAsia="es-ES"/>
              </w:rPr>
            </w:pPr>
            <w:r>
              <w:rPr>
                <w:rFonts w:ascii="Garamond" w:eastAsia="Times New Roman" w:hAnsi="Garamond" w:cs="Times New Roman"/>
                <w:b/>
                <w:bCs/>
                <w:sz w:val="20"/>
                <w:szCs w:val="20"/>
                <w:lang w:eastAsia="es-ES"/>
              </w:rPr>
              <w:t>Calendarização</w:t>
            </w:r>
          </w:p>
        </w:tc>
      </w:tr>
      <w:tr w:rsidR="005501C0" w:rsidRPr="00D21977" w:rsidTr="0093132A">
        <w:trPr>
          <w:cantSplit/>
          <w:trHeight w:val="1134"/>
          <w:tblHeader/>
        </w:trPr>
        <w:tc>
          <w:tcPr>
            <w:tcW w:w="2477" w:type="dxa"/>
            <w:vMerge/>
            <w:shd w:val="clear" w:color="auto" w:fill="FFFFFF" w:themeFill="background1"/>
            <w:vAlign w:val="center"/>
          </w:tcPr>
          <w:p w:rsidR="005501C0" w:rsidRPr="00D21977" w:rsidRDefault="005501C0" w:rsidP="00404861">
            <w:pPr>
              <w:jc w:val="center"/>
              <w:rPr>
                <w:rFonts w:ascii="Garamond" w:eastAsia="Times New Roman" w:hAnsi="Garamond" w:cs="Times New Roman"/>
                <w:b/>
                <w:bCs/>
                <w:sz w:val="20"/>
                <w:szCs w:val="20"/>
                <w:lang w:eastAsia="es-ES"/>
              </w:rPr>
            </w:pPr>
          </w:p>
        </w:tc>
        <w:tc>
          <w:tcPr>
            <w:tcW w:w="5812" w:type="dxa"/>
            <w:vMerge/>
            <w:shd w:val="clear" w:color="auto" w:fill="FFFFFF" w:themeFill="background1"/>
          </w:tcPr>
          <w:p w:rsidR="005501C0" w:rsidRPr="00D21977" w:rsidRDefault="005501C0" w:rsidP="00404861">
            <w:pPr>
              <w:spacing w:after="60"/>
              <w:jc w:val="center"/>
              <w:rPr>
                <w:rFonts w:ascii="Garamond" w:eastAsia="Times New Roman" w:hAnsi="Garamond" w:cs="Times New Roman"/>
                <w:b/>
                <w:bCs/>
                <w:sz w:val="20"/>
                <w:szCs w:val="20"/>
                <w:lang w:eastAsia="es-ES"/>
              </w:rPr>
            </w:pPr>
          </w:p>
        </w:tc>
        <w:tc>
          <w:tcPr>
            <w:tcW w:w="2268" w:type="dxa"/>
            <w:vMerge/>
            <w:shd w:val="clear" w:color="auto" w:fill="FFFFFF" w:themeFill="background1"/>
            <w:vAlign w:val="center"/>
          </w:tcPr>
          <w:p w:rsidR="005501C0" w:rsidRPr="00D21977" w:rsidRDefault="005501C0" w:rsidP="00404861">
            <w:pPr>
              <w:jc w:val="center"/>
              <w:rPr>
                <w:rFonts w:ascii="Garamond" w:eastAsia="Times New Roman" w:hAnsi="Garamond" w:cs="Times New Roman"/>
                <w:b/>
                <w:bCs/>
                <w:sz w:val="20"/>
                <w:szCs w:val="20"/>
                <w:lang w:eastAsia="es-ES"/>
              </w:rPr>
            </w:pPr>
          </w:p>
        </w:tc>
        <w:tc>
          <w:tcPr>
            <w:tcW w:w="1559" w:type="dxa"/>
            <w:vMerge/>
            <w:shd w:val="clear" w:color="auto" w:fill="FFFFFF" w:themeFill="background1"/>
            <w:vAlign w:val="center"/>
          </w:tcPr>
          <w:p w:rsidR="005501C0" w:rsidRPr="00D21977" w:rsidRDefault="005501C0" w:rsidP="00404861">
            <w:pPr>
              <w:jc w:val="center"/>
              <w:rPr>
                <w:rFonts w:ascii="Garamond" w:eastAsia="Times New Roman" w:hAnsi="Garamond" w:cs="Times New Roman"/>
                <w:b/>
                <w:bCs/>
                <w:sz w:val="20"/>
                <w:szCs w:val="20"/>
                <w:lang w:eastAsia="es-ES"/>
              </w:rPr>
            </w:pPr>
          </w:p>
        </w:tc>
        <w:tc>
          <w:tcPr>
            <w:tcW w:w="425" w:type="dxa"/>
            <w:shd w:val="clear" w:color="auto" w:fill="FFFFFF" w:themeFill="background1"/>
            <w:textDirection w:val="btLr"/>
          </w:tcPr>
          <w:p w:rsidR="005501C0" w:rsidRPr="00D21977" w:rsidRDefault="005501C0" w:rsidP="00404861">
            <w:pPr>
              <w:ind w:left="113" w:right="113"/>
              <w:jc w:val="center"/>
              <w:rPr>
                <w:rFonts w:ascii="Garamond" w:eastAsia="Times New Roman" w:hAnsi="Garamond" w:cs="Times New Roman"/>
                <w:b/>
                <w:bCs/>
                <w:sz w:val="20"/>
                <w:szCs w:val="20"/>
                <w:lang w:eastAsia="es-ES"/>
              </w:rPr>
            </w:pPr>
            <w:r>
              <w:rPr>
                <w:rFonts w:ascii="Garamond" w:eastAsia="Times New Roman" w:hAnsi="Garamond" w:cs="Times New Roman"/>
                <w:b/>
                <w:bCs/>
                <w:sz w:val="20"/>
                <w:szCs w:val="20"/>
                <w:lang w:eastAsia="es-ES"/>
              </w:rPr>
              <w:t>2021</w:t>
            </w:r>
          </w:p>
        </w:tc>
        <w:tc>
          <w:tcPr>
            <w:tcW w:w="425" w:type="dxa"/>
            <w:shd w:val="clear" w:color="auto" w:fill="FFFFFF" w:themeFill="background1"/>
            <w:textDirection w:val="btLr"/>
          </w:tcPr>
          <w:p w:rsidR="005501C0" w:rsidRPr="00D21977" w:rsidRDefault="005501C0" w:rsidP="00404861">
            <w:pPr>
              <w:ind w:left="113" w:right="113"/>
              <w:jc w:val="center"/>
              <w:rPr>
                <w:rFonts w:ascii="Garamond" w:eastAsia="Times New Roman" w:hAnsi="Garamond" w:cs="Times New Roman"/>
                <w:b/>
                <w:bCs/>
                <w:sz w:val="20"/>
                <w:szCs w:val="20"/>
                <w:lang w:eastAsia="es-ES"/>
              </w:rPr>
            </w:pPr>
            <w:r>
              <w:rPr>
                <w:rFonts w:ascii="Garamond" w:eastAsia="Times New Roman" w:hAnsi="Garamond" w:cs="Times New Roman"/>
                <w:b/>
                <w:bCs/>
                <w:sz w:val="20"/>
                <w:szCs w:val="20"/>
                <w:lang w:eastAsia="es-ES"/>
              </w:rPr>
              <w:t>2022</w:t>
            </w:r>
          </w:p>
        </w:tc>
        <w:tc>
          <w:tcPr>
            <w:tcW w:w="426" w:type="dxa"/>
            <w:shd w:val="clear" w:color="auto" w:fill="FFFFFF" w:themeFill="background1"/>
            <w:textDirection w:val="btLr"/>
          </w:tcPr>
          <w:p w:rsidR="005501C0" w:rsidRPr="00D21977" w:rsidRDefault="005501C0" w:rsidP="00404861">
            <w:pPr>
              <w:ind w:left="113" w:right="113"/>
              <w:jc w:val="center"/>
              <w:rPr>
                <w:rFonts w:ascii="Garamond" w:eastAsia="Times New Roman" w:hAnsi="Garamond" w:cs="Times New Roman"/>
                <w:b/>
                <w:bCs/>
                <w:sz w:val="20"/>
                <w:szCs w:val="20"/>
                <w:lang w:eastAsia="es-ES"/>
              </w:rPr>
            </w:pPr>
            <w:r>
              <w:rPr>
                <w:rFonts w:ascii="Garamond" w:eastAsia="Times New Roman" w:hAnsi="Garamond" w:cs="Times New Roman"/>
                <w:b/>
                <w:bCs/>
                <w:sz w:val="20"/>
                <w:szCs w:val="20"/>
                <w:lang w:eastAsia="es-ES"/>
              </w:rPr>
              <w:t>2023</w:t>
            </w:r>
          </w:p>
        </w:tc>
        <w:tc>
          <w:tcPr>
            <w:tcW w:w="425" w:type="dxa"/>
            <w:shd w:val="clear" w:color="auto" w:fill="FFFFFF" w:themeFill="background1"/>
            <w:textDirection w:val="btLr"/>
          </w:tcPr>
          <w:p w:rsidR="005501C0" w:rsidRPr="00D21977" w:rsidRDefault="005501C0" w:rsidP="00404861">
            <w:pPr>
              <w:ind w:left="113" w:right="113"/>
              <w:jc w:val="center"/>
              <w:rPr>
                <w:rFonts w:ascii="Garamond" w:eastAsia="Times New Roman" w:hAnsi="Garamond" w:cs="Times New Roman"/>
                <w:b/>
                <w:bCs/>
                <w:sz w:val="20"/>
                <w:szCs w:val="20"/>
                <w:lang w:eastAsia="es-ES"/>
              </w:rPr>
            </w:pPr>
            <w:r>
              <w:rPr>
                <w:rFonts w:ascii="Garamond" w:eastAsia="Times New Roman" w:hAnsi="Garamond" w:cs="Times New Roman"/>
                <w:b/>
                <w:bCs/>
                <w:sz w:val="20"/>
                <w:szCs w:val="20"/>
                <w:lang w:eastAsia="es-ES"/>
              </w:rPr>
              <w:t>2024</w:t>
            </w:r>
          </w:p>
        </w:tc>
        <w:tc>
          <w:tcPr>
            <w:tcW w:w="425" w:type="dxa"/>
            <w:shd w:val="clear" w:color="auto" w:fill="FFFFFF" w:themeFill="background1"/>
            <w:textDirection w:val="btLr"/>
          </w:tcPr>
          <w:p w:rsidR="005501C0" w:rsidRPr="00D21977" w:rsidRDefault="005501C0" w:rsidP="00404861">
            <w:pPr>
              <w:ind w:left="113" w:right="113"/>
              <w:jc w:val="center"/>
              <w:rPr>
                <w:rFonts w:ascii="Garamond" w:eastAsia="Times New Roman" w:hAnsi="Garamond" w:cs="Times New Roman"/>
                <w:b/>
                <w:bCs/>
                <w:sz w:val="20"/>
                <w:szCs w:val="20"/>
                <w:lang w:eastAsia="es-ES"/>
              </w:rPr>
            </w:pPr>
            <w:r>
              <w:rPr>
                <w:rFonts w:ascii="Garamond" w:eastAsia="Times New Roman" w:hAnsi="Garamond" w:cs="Times New Roman"/>
                <w:b/>
                <w:bCs/>
                <w:sz w:val="20"/>
                <w:szCs w:val="20"/>
                <w:lang w:eastAsia="es-ES"/>
              </w:rPr>
              <w:t>2025</w:t>
            </w:r>
          </w:p>
        </w:tc>
      </w:tr>
      <w:tr w:rsidR="00357106" w:rsidRPr="00D21977" w:rsidTr="0093132A">
        <w:trPr>
          <w:trHeight w:val="615"/>
        </w:trPr>
        <w:tc>
          <w:tcPr>
            <w:tcW w:w="2477" w:type="dxa"/>
            <w:vMerge w:val="restart"/>
            <w:shd w:val="clear" w:color="auto" w:fill="FFFFFF" w:themeFill="background1"/>
          </w:tcPr>
          <w:p w:rsidR="00357106" w:rsidRPr="00D21977" w:rsidRDefault="00001698" w:rsidP="0093132A">
            <w:pPr>
              <w:spacing w:after="240"/>
              <w:jc w:val="both"/>
              <w:rPr>
                <w:rFonts w:ascii="Garamond" w:hAnsi="Garamond"/>
                <w:sz w:val="20"/>
                <w:szCs w:val="20"/>
              </w:rPr>
            </w:pPr>
            <w:r>
              <w:rPr>
                <w:rFonts w:ascii="Garamond" w:hAnsi="Garamond"/>
                <w:sz w:val="20"/>
                <w:szCs w:val="20"/>
              </w:rPr>
              <w:t xml:space="preserve">2.1. </w:t>
            </w:r>
            <w:r w:rsidR="00357106">
              <w:rPr>
                <w:rFonts w:ascii="Garamond" w:hAnsi="Garamond"/>
                <w:sz w:val="20"/>
                <w:szCs w:val="20"/>
              </w:rPr>
              <w:t xml:space="preserve">Implementadas medidas  que diminuem a carga total de trabalho das famílias e promovem a autonomia das mulheres  </w:t>
            </w:r>
          </w:p>
        </w:tc>
        <w:tc>
          <w:tcPr>
            <w:tcW w:w="5812" w:type="dxa"/>
            <w:shd w:val="clear" w:color="auto" w:fill="FFFFFF" w:themeFill="background1"/>
          </w:tcPr>
          <w:p w:rsidR="00357106" w:rsidRDefault="00CC5AA3" w:rsidP="0093132A">
            <w:pPr>
              <w:spacing w:after="60"/>
              <w:jc w:val="both"/>
              <w:rPr>
                <w:rFonts w:ascii="Garamond" w:eastAsia="Garamond" w:hAnsi="Garamond" w:cs="Garamond"/>
                <w:sz w:val="20"/>
                <w:szCs w:val="20"/>
              </w:rPr>
            </w:pPr>
            <w:r>
              <w:rPr>
                <w:rFonts w:ascii="Garamond" w:eastAsia="Garamond" w:hAnsi="Garamond" w:cs="Garamond"/>
                <w:sz w:val="20"/>
                <w:szCs w:val="20"/>
              </w:rPr>
              <w:t>2.1.1.</w:t>
            </w:r>
            <w:r w:rsidR="00357106">
              <w:rPr>
                <w:rFonts w:ascii="Garamond" w:eastAsia="Garamond" w:hAnsi="Garamond" w:cs="Garamond"/>
                <w:sz w:val="20"/>
                <w:szCs w:val="20"/>
              </w:rPr>
              <w:t xml:space="preserve">Expandir a rede pública e privada de </w:t>
            </w:r>
            <w:r w:rsidR="00357106" w:rsidRPr="00E0725C">
              <w:rPr>
                <w:rFonts w:ascii="Garamond" w:eastAsia="Garamond" w:hAnsi="Garamond" w:cs="Garamond"/>
                <w:sz w:val="20"/>
                <w:szCs w:val="20"/>
              </w:rPr>
              <w:t xml:space="preserve">Centros de Desenvolvimento da Primeira Infância </w:t>
            </w:r>
            <w:r w:rsidR="00357106">
              <w:rPr>
                <w:rFonts w:ascii="Garamond" w:eastAsia="Garamond" w:hAnsi="Garamond" w:cs="Garamond"/>
                <w:sz w:val="20"/>
                <w:szCs w:val="20"/>
              </w:rPr>
              <w:t xml:space="preserve">e </w:t>
            </w:r>
            <w:r w:rsidR="00357106" w:rsidRPr="00E0725C">
              <w:rPr>
                <w:rFonts w:ascii="Garamond" w:eastAsia="Garamond" w:hAnsi="Garamond" w:cs="Garamond"/>
                <w:sz w:val="20"/>
                <w:szCs w:val="20"/>
              </w:rPr>
              <w:t xml:space="preserve">Centros de </w:t>
            </w:r>
            <w:r w:rsidR="00357106">
              <w:rPr>
                <w:rFonts w:ascii="Garamond" w:eastAsia="Garamond" w:hAnsi="Garamond" w:cs="Garamond"/>
                <w:sz w:val="20"/>
                <w:szCs w:val="20"/>
              </w:rPr>
              <w:t>Apoio a Terceira Idade</w:t>
            </w:r>
            <w:r w:rsidR="00357106" w:rsidRPr="00E0725C">
              <w:rPr>
                <w:rFonts w:ascii="Garamond" w:eastAsia="Garamond" w:hAnsi="Garamond" w:cs="Garamond"/>
                <w:sz w:val="20"/>
                <w:szCs w:val="20"/>
              </w:rPr>
              <w:t xml:space="preserve"> </w:t>
            </w:r>
          </w:p>
        </w:tc>
        <w:tc>
          <w:tcPr>
            <w:tcW w:w="2268" w:type="dxa"/>
            <w:shd w:val="clear" w:color="auto" w:fill="FFFFFF" w:themeFill="background1"/>
            <w:vAlign w:val="center"/>
          </w:tcPr>
          <w:p w:rsidR="00357106" w:rsidRPr="0093132A" w:rsidRDefault="00357106" w:rsidP="00404861">
            <w:pPr>
              <w:jc w:val="center"/>
              <w:rPr>
                <w:rFonts w:ascii="Garamond" w:eastAsia="Times New Roman" w:hAnsi="Garamond" w:cs="Times New Roman"/>
                <w:color w:val="000000"/>
                <w:sz w:val="20"/>
                <w:szCs w:val="20"/>
                <w:lang w:eastAsia="es-ES"/>
              </w:rPr>
            </w:pPr>
            <w:r w:rsidRPr="0093132A">
              <w:rPr>
                <w:rFonts w:ascii="Garamond" w:eastAsia="Times New Roman" w:hAnsi="Garamond" w:cs="Times New Roman"/>
                <w:color w:val="000000"/>
                <w:sz w:val="20"/>
                <w:szCs w:val="20"/>
                <w:lang w:eastAsia="es-ES"/>
              </w:rPr>
              <w:t xml:space="preserve">Ministério do </w:t>
            </w:r>
            <w:r w:rsidR="0093132A" w:rsidRPr="0093132A">
              <w:rPr>
                <w:rFonts w:ascii="Garamond" w:eastAsia="Times New Roman" w:hAnsi="Garamond" w:cs="Times New Roman"/>
                <w:color w:val="000000"/>
                <w:sz w:val="20"/>
                <w:szCs w:val="20"/>
                <w:lang w:eastAsia="es-ES"/>
              </w:rPr>
              <w:t>Estado,</w:t>
            </w:r>
            <w:r w:rsidRPr="0093132A">
              <w:rPr>
                <w:rFonts w:ascii="Garamond" w:eastAsia="Times New Roman" w:hAnsi="Garamond" w:cs="Times New Roman"/>
                <w:color w:val="000000"/>
                <w:sz w:val="20"/>
                <w:szCs w:val="20"/>
                <w:lang w:eastAsia="es-ES"/>
              </w:rPr>
              <w:t xml:space="preserve"> da Família, Inclusão e Desenvolvimento Social</w:t>
            </w:r>
          </w:p>
        </w:tc>
        <w:tc>
          <w:tcPr>
            <w:tcW w:w="1559" w:type="dxa"/>
            <w:shd w:val="clear" w:color="auto" w:fill="FFFFFF" w:themeFill="background1"/>
            <w:vAlign w:val="center"/>
          </w:tcPr>
          <w:p w:rsidR="00357106" w:rsidRPr="00985E24" w:rsidRDefault="00357106" w:rsidP="004E5208">
            <w:pPr>
              <w:jc w:val="center"/>
              <w:rPr>
                <w:rFonts w:ascii="Garamond" w:eastAsia="Times New Roman" w:hAnsi="Garamond" w:cs="Times New Roman"/>
                <w:sz w:val="20"/>
                <w:szCs w:val="20"/>
                <w:lang w:eastAsia="es-ES"/>
              </w:rPr>
            </w:pPr>
            <w:r w:rsidRPr="00985E24">
              <w:rPr>
                <w:rFonts w:ascii="Garamond" w:eastAsia="Times New Roman" w:hAnsi="Garamond" w:cs="Times New Roman"/>
                <w:sz w:val="20"/>
                <w:szCs w:val="20"/>
                <w:lang w:eastAsia="es-ES"/>
              </w:rPr>
              <w:t>C</w:t>
            </w:r>
            <w:r w:rsidR="004E5208" w:rsidRPr="00985E24">
              <w:rPr>
                <w:rFonts w:ascii="Garamond" w:eastAsia="Times New Roman" w:hAnsi="Garamond" w:cs="Times New Roman"/>
                <w:sz w:val="20"/>
                <w:szCs w:val="20"/>
                <w:lang w:eastAsia="es-ES"/>
              </w:rPr>
              <w:t>. M</w:t>
            </w:r>
            <w:r w:rsidRPr="00985E24">
              <w:rPr>
                <w:rFonts w:ascii="Garamond" w:eastAsia="Times New Roman" w:hAnsi="Garamond" w:cs="Times New Roman"/>
                <w:sz w:val="20"/>
                <w:szCs w:val="20"/>
                <w:lang w:eastAsia="es-ES"/>
              </w:rPr>
              <w:t xml:space="preserve"> + Associações Empresariais</w:t>
            </w:r>
            <w:r w:rsidR="004E5208" w:rsidRPr="00985E24">
              <w:rPr>
                <w:rFonts w:ascii="Garamond" w:eastAsia="Times New Roman" w:hAnsi="Garamond" w:cs="Times New Roman"/>
                <w:sz w:val="20"/>
                <w:szCs w:val="20"/>
                <w:lang w:eastAsia="es-ES"/>
              </w:rPr>
              <w:t>+ Plataforma das ONG’s + OSC</w:t>
            </w:r>
            <w:r w:rsidR="009A07D7">
              <w:rPr>
                <w:rFonts w:ascii="Garamond" w:eastAsia="Times New Roman" w:hAnsi="Garamond" w:cs="Times New Roman"/>
                <w:sz w:val="20"/>
                <w:szCs w:val="20"/>
                <w:lang w:eastAsia="es-ES"/>
              </w:rPr>
              <w:t xml:space="preserve"> </w:t>
            </w:r>
            <w:r w:rsidR="00985E24" w:rsidRPr="007B4238">
              <w:rPr>
                <w:rFonts w:ascii="Garamond" w:eastAsia="Times New Roman" w:hAnsi="Garamond" w:cs="Times New Roman"/>
                <w:color w:val="000000" w:themeColor="text1"/>
                <w:sz w:val="20"/>
                <w:szCs w:val="20"/>
                <w:lang w:eastAsia="es-ES"/>
              </w:rPr>
              <w:t xml:space="preserve">+ </w:t>
            </w:r>
            <w:r w:rsidR="00985E24" w:rsidRPr="007B4238">
              <w:rPr>
                <w:rFonts w:ascii="Garamond" w:eastAsia="Times New Roman" w:hAnsi="Garamond" w:cs="Times New Roman"/>
                <w:color w:val="000000" w:themeColor="text1"/>
                <w:sz w:val="18"/>
                <w:szCs w:val="18"/>
                <w:lang w:eastAsia="es-ES"/>
              </w:rPr>
              <w:t>Ministério da Modernização do Estado e da Administração Pública</w:t>
            </w:r>
            <w:r w:rsidR="00EE3AE4" w:rsidRPr="007B4238">
              <w:rPr>
                <w:rFonts w:ascii="Garamond" w:eastAsia="Times New Roman" w:hAnsi="Garamond" w:cs="Times New Roman"/>
                <w:color w:val="000000" w:themeColor="text1"/>
                <w:sz w:val="20"/>
                <w:szCs w:val="20"/>
                <w:lang w:eastAsia="es-ES"/>
              </w:rPr>
              <w:t xml:space="preserve"> </w:t>
            </w:r>
          </w:p>
        </w:tc>
        <w:tc>
          <w:tcPr>
            <w:tcW w:w="425" w:type="dxa"/>
            <w:shd w:val="clear" w:color="auto" w:fill="FFFFFF" w:themeFill="background1"/>
          </w:tcPr>
          <w:p w:rsidR="00357106" w:rsidRPr="00985E24" w:rsidRDefault="00357106" w:rsidP="00404861">
            <w:pPr>
              <w:jc w:val="center"/>
              <w:rPr>
                <w:rFonts w:ascii="Garamond" w:eastAsia="Times New Roman" w:hAnsi="Garamond" w:cs="Times New Roman"/>
                <w:sz w:val="20"/>
                <w:szCs w:val="20"/>
                <w:lang w:eastAsia="es-ES"/>
              </w:rPr>
            </w:pPr>
          </w:p>
        </w:tc>
        <w:tc>
          <w:tcPr>
            <w:tcW w:w="425" w:type="dxa"/>
            <w:shd w:val="clear" w:color="auto" w:fill="FFFFFF" w:themeFill="background1"/>
          </w:tcPr>
          <w:p w:rsidR="00357106" w:rsidRDefault="00357106" w:rsidP="00404861">
            <w:pPr>
              <w:jc w:val="center"/>
              <w:rPr>
                <w:rFonts w:ascii="Garamond" w:eastAsia="Times New Roman" w:hAnsi="Garamond" w:cs="Times New Roman"/>
                <w:color w:val="000000"/>
                <w:sz w:val="20"/>
                <w:szCs w:val="20"/>
                <w:lang w:eastAsia="es-ES"/>
              </w:rPr>
            </w:pPr>
          </w:p>
        </w:tc>
        <w:tc>
          <w:tcPr>
            <w:tcW w:w="426" w:type="dxa"/>
            <w:shd w:val="clear" w:color="auto" w:fill="FFFFFF" w:themeFill="background1"/>
          </w:tcPr>
          <w:p w:rsidR="00357106" w:rsidRDefault="00357106"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357106" w:rsidRDefault="00357106"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357106" w:rsidRDefault="00357106" w:rsidP="00404861">
            <w:pPr>
              <w:jc w:val="center"/>
              <w:rPr>
                <w:rFonts w:ascii="Garamond" w:eastAsia="Times New Roman" w:hAnsi="Garamond" w:cs="Times New Roman"/>
                <w:color w:val="000000"/>
                <w:sz w:val="20"/>
                <w:szCs w:val="20"/>
                <w:lang w:eastAsia="es-ES"/>
              </w:rPr>
            </w:pPr>
          </w:p>
        </w:tc>
      </w:tr>
      <w:tr w:rsidR="00357106" w:rsidRPr="00D21977" w:rsidTr="0093132A">
        <w:trPr>
          <w:trHeight w:val="615"/>
        </w:trPr>
        <w:tc>
          <w:tcPr>
            <w:tcW w:w="2477" w:type="dxa"/>
            <w:vMerge/>
            <w:shd w:val="clear" w:color="auto" w:fill="FFFFFF" w:themeFill="background1"/>
          </w:tcPr>
          <w:p w:rsidR="00357106" w:rsidRDefault="00357106" w:rsidP="0093132A">
            <w:pPr>
              <w:spacing w:after="240"/>
              <w:jc w:val="both"/>
              <w:rPr>
                <w:rFonts w:ascii="Garamond" w:hAnsi="Garamond"/>
                <w:sz w:val="20"/>
                <w:szCs w:val="20"/>
              </w:rPr>
            </w:pPr>
          </w:p>
        </w:tc>
        <w:tc>
          <w:tcPr>
            <w:tcW w:w="5812" w:type="dxa"/>
            <w:shd w:val="clear" w:color="auto" w:fill="FFFFFF" w:themeFill="background1"/>
          </w:tcPr>
          <w:p w:rsidR="00357106" w:rsidRDefault="00CC5AA3" w:rsidP="0093132A">
            <w:pPr>
              <w:spacing w:after="60"/>
              <w:jc w:val="both"/>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2.1.2.</w:t>
            </w:r>
            <w:r w:rsidR="00357106">
              <w:rPr>
                <w:rFonts w:ascii="Garamond" w:eastAsia="Times New Roman" w:hAnsi="Garamond" w:cs="Times New Roman"/>
                <w:color w:val="000000"/>
                <w:sz w:val="20"/>
                <w:szCs w:val="20"/>
                <w:lang w:eastAsia="es-ES"/>
              </w:rPr>
              <w:t xml:space="preserve">Introdução de medidas para promover o acesso dos agregados familiares a efeitos eletrodomésticos que contribuir para diminuir a carga de trabalho domestico – Ex. lavadoras </w:t>
            </w:r>
          </w:p>
        </w:tc>
        <w:tc>
          <w:tcPr>
            <w:tcW w:w="2268" w:type="dxa"/>
            <w:shd w:val="clear" w:color="auto" w:fill="FFFFFF" w:themeFill="background1"/>
            <w:vAlign w:val="center"/>
          </w:tcPr>
          <w:p w:rsidR="00357106" w:rsidRPr="0093132A" w:rsidRDefault="00357106" w:rsidP="00357106">
            <w:pPr>
              <w:jc w:val="center"/>
              <w:rPr>
                <w:rFonts w:ascii="Garamond" w:eastAsia="Times New Roman" w:hAnsi="Garamond" w:cs="Times New Roman"/>
                <w:color w:val="000000"/>
                <w:sz w:val="20"/>
                <w:szCs w:val="20"/>
                <w:lang w:eastAsia="es-ES"/>
              </w:rPr>
            </w:pPr>
            <w:r w:rsidRPr="0093132A">
              <w:rPr>
                <w:rFonts w:ascii="Garamond" w:eastAsia="Times New Roman" w:hAnsi="Garamond" w:cs="Times New Roman"/>
                <w:color w:val="000000"/>
                <w:sz w:val="20"/>
                <w:szCs w:val="20"/>
                <w:lang w:eastAsia="es-ES"/>
              </w:rPr>
              <w:t>Ministério da Finanças e do Fomento Empresarial</w:t>
            </w:r>
          </w:p>
        </w:tc>
        <w:tc>
          <w:tcPr>
            <w:tcW w:w="1559" w:type="dxa"/>
            <w:shd w:val="clear" w:color="auto" w:fill="FFFFFF" w:themeFill="background1"/>
            <w:vAlign w:val="center"/>
          </w:tcPr>
          <w:p w:rsidR="00357106" w:rsidRDefault="00937A2D" w:rsidP="00357106">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Câmara de Comercio</w:t>
            </w:r>
          </w:p>
        </w:tc>
        <w:tc>
          <w:tcPr>
            <w:tcW w:w="425" w:type="dxa"/>
            <w:shd w:val="clear" w:color="auto" w:fill="FFFFFF" w:themeFill="background1"/>
          </w:tcPr>
          <w:p w:rsidR="00357106" w:rsidRDefault="00357106" w:rsidP="00357106">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357106" w:rsidRDefault="00357106" w:rsidP="00357106">
            <w:pPr>
              <w:jc w:val="center"/>
              <w:rPr>
                <w:rFonts w:ascii="Garamond" w:eastAsia="Times New Roman" w:hAnsi="Garamond" w:cs="Times New Roman"/>
                <w:color w:val="000000"/>
                <w:sz w:val="20"/>
                <w:szCs w:val="20"/>
                <w:lang w:eastAsia="es-ES"/>
              </w:rPr>
            </w:pPr>
          </w:p>
        </w:tc>
        <w:tc>
          <w:tcPr>
            <w:tcW w:w="426" w:type="dxa"/>
            <w:shd w:val="clear" w:color="auto" w:fill="FFFFFF" w:themeFill="background1"/>
          </w:tcPr>
          <w:p w:rsidR="00357106" w:rsidRDefault="00357106" w:rsidP="00357106">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357106" w:rsidRDefault="00357106" w:rsidP="00357106">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357106" w:rsidRDefault="00357106" w:rsidP="00357106">
            <w:pPr>
              <w:jc w:val="center"/>
              <w:rPr>
                <w:rFonts w:ascii="Garamond" w:eastAsia="Times New Roman" w:hAnsi="Garamond" w:cs="Times New Roman"/>
                <w:color w:val="000000"/>
                <w:sz w:val="20"/>
                <w:szCs w:val="20"/>
                <w:lang w:eastAsia="es-ES"/>
              </w:rPr>
            </w:pPr>
          </w:p>
        </w:tc>
      </w:tr>
      <w:tr w:rsidR="00357106" w:rsidRPr="00D21977" w:rsidTr="0093132A">
        <w:trPr>
          <w:trHeight w:val="615"/>
        </w:trPr>
        <w:tc>
          <w:tcPr>
            <w:tcW w:w="2477" w:type="dxa"/>
            <w:vMerge/>
            <w:shd w:val="clear" w:color="auto" w:fill="FFFFFF" w:themeFill="background1"/>
          </w:tcPr>
          <w:p w:rsidR="00357106" w:rsidRDefault="00357106" w:rsidP="0093132A">
            <w:pPr>
              <w:spacing w:after="240"/>
              <w:jc w:val="both"/>
              <w:rPr>
                <w:rFonts w:ascii="Garamond" w:hAnsi="Garamond"/>
                <w:sz w:val="20"/>
                <w:szCs w:val="20"/>
              </w:rPr>
            </w:pPr>
          </w:p>
        </w:tc>
        <w:tc>
          <w:tcPr>
            <w:tcW w:w="5812" w:type="dxa"/>
            <w:shd w:val="clear" w:color="auto" w:fill="FFFFFF" w:themeFill="background1"/>
          </w:tcPr>
          <w:p w:rsidR="00357106" w:rsidRDefault="00CC5AA3" w:rsidP="0093132A">
            <w:pPr>
              <w:spacing w:after="60"/>
              <w:jc w:val="both"/>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 xml:space="preserve">2.1.3. </w:t>
            </w:r>
            <w:r w:rsidR="00357106">
              <w:rPr>
                <w:rFonts w:ascii="Garamond" w:eastAsia="Times New Roman" w:hAnsi="Garamond" w:cs="Times New Roman"/>
                <w:color w:val="000000"/>
                <w:sz w:val="20"/>
                <w:szCs w:val="20"/>
                <w:lang w:eastAsia="es-ES"/>
              </w:rPr>
              <w:t>Reduzir o IVA a produtos de higiene pessoal como fraldas descartáveis para crianças e idosos.</w:t>
            </w:r>
          </w:p>
        </w:tc>
        <w:tc>
          <w:tcPr>
            <w:tcW w:w="2268" w:type="dxa"/>
            <w:shd w:val="clear" w:color="auto" w:fill="FFFFFF" w:themeFill="background1"/>
            <w:vAlign w:val="center"/>
          </w:tcPr>
          <w:p w:rsidR="00357106" w:rsidRPr="0093132A" w:rsidRDefault="00357106" w:rsidP="00357106">
            <w:pPr>
              <w:jc w:val="center"/>
              <w:rPr>
                <w:rFonts w:ascii="Garamond" w:eastAsia="Times New Roman" w:hAnsi="Garamond" w:cs="Times New Roman"/>
                <w:color w:val="000000"/>
                <w:sz w:val="20"/>
                <w:szCs w:val="20"/>
                <w:lang w:eastAsia="es-ES"/>
              </w:rPr>
            </w:pPr>
            <w:r w:rsidRPr="0093132A">
              <w:rPr>
                <w:rFonts w:ascii="Garamond" w:eastAsia="Times New Roman" w:hAnsi="Garamond" w:cs="Times New Roman"/>
                <w:color w:val="000000"/>
                <w:sz w:val="20"/>
                <w:szCs w:val="20"/>
                <w:lang w:eastAsia="es-ES"/>
              </w:rPr>
              <w:t>Ministério da Finanças e do Fomento Empresarial</w:t>
            </w:r>
          </w:p>
        </w:tc>
        <w:tc>
          <w:tcPr>
            <w:tcW w:w="1559" w:type="dxa"/>
            <w:shd w:val="clear" w:color="auto" w:fill="FFFFFF" w:themeFill="background1"/>
            <w:vAlign w:val="center"/>
          </w:tcPr>
          <w:p w:rsidR="00357106" w:rsidRDefault="00937A2D" w:rsidP="00357106">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Câmara de Comercio</w:t>
            </w:r>
          </w:p>
        </w:tc>
        <w:tc>
          <w:tcPr>
            <w:tcW w:w="425" w:type="dxa"/>
            <w:shd w:val="clear" w:color="auto" w:fill="FFFFFF" w:themeFill="background1"/>
          </w:tcPr>
          <w:p w:rsidR="00357106" w:rsidRDefault="00357106" w:rsidP="00357106">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357106" w:rsidRDefault="00357106" w:rsidP="00357106">
            <w:pPr>
              <w:jc w:val="center"/>
              <w:rPr>
                <w:rFonts w:ascii="Garamond" w:eastAsia="Times New Roman" w:hAnsi="Garamond" w:cs="Times New Roman"/>
                <w:color w:val="000000"/>
                <w:sz w:val="20"/>
                <w:szCs w:val="20"/>
                <w:lang w:eastAsia="es-ES"/>
              </w:rPr>
            </w:pPr>
          </w:p>
        </w:tc>
        <w:tc>
          <w:tcPr>
            <w:tcW w:w="426" w:type="dxa"/>
            <w:shd w:val="clear" w:color="auto" w:fill="FFFFFF" w:themeFill="background1"/>
          </w:tcPr>
          <w:p w:rsidR="00357106" w:rsidRDefault="00357106" w:rsidP="00357106">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357106" w:rsidRDefault="00357106" w:rsidP="00357106">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357106" w:rsidRDefault="00357106" w:rsidP="00357106">
            <w:pPr>
              <w:jc w:val="center"/>
              <w:rPr>
                <w:rFonts w:ascii="Garamond" w:eastAsia="Times New Roman" w:hAnsi="Garamond" w:cs="Times New Roman"/>
                <w:color w:val="000000"/>
                <w:sz w:val="20"/>
                <w:szCs w:val="20"/>
                <w:lang w:eastAsia="es-ES"/>
              </w:rPr>
            </w:pPr>
          </w:p>
        </w:tc>
      </w:tr>
      <w:tr w:rsidR="00051FBD" w:rsidRPr="00D21977" w:rsidTr="0093132A">
        <w:trPr>
          <w:trHeight w:val="615"/>
        </w:trPr>
        <w:tc>
          <w:tcPr>
            <w:tcW w:w="2477" w:type="dxa"/>
            <w:vMerge w:val="restart"/>
            <w:shd w:val="clear" w:color="auto" w:fill="FFFFFF" w:themeFill="background1"/>
          </w:tcPr>
          <w:p w:rsidR="00051FBD" w:rsidRPr="00D21977" w:rsidRDefault="00001698" w:rsidP="0093132A">
            <w:pPr>
              <w:spacing w:after="240"/>
              <w:jc w:val="both"/>
              <w:rPr>
                <w:rFonts w:ascii="Garamond" w:hAnsi="Garamond"/>
                <w:sz w:val="20"/>
                <w:szCs w:val="20"/>
              </w:rPr>
            </w:pPr>
            <w:r>
              <w:rPr>
                <w:rFonts w:ascii="Garamond" w:eastAsia="Garamond" w:hAnsi="Garamond" w:cs="Garamond"/>
                <w:sz w:val="20"/>
                <w:szCs w:val="20"/>
              </w:rPr>
              <w:t xml:space="preserve">2.2. </w:t>
            </w:r>
            <w:r w:rsidR="00051FBD">
              <w:rPr>
                <w:rFonts w:ascii="Garamond" w:eastAsia="Garamond" w:hAnsi="Garamond" w:cs="Garamond"/>
                <w:sz w:val="20"/>
                <w:szCs w:val="20"/>
              </w:rPr>
              <w:t xml:space="preserve">Aumentada a </w:t>
            </w:r>
            <w:r w:rsidR="00051FBD" w:rsidRPr="007D677B">
              <w:rPr>
                <w:rFonts w:ascii="Garamond" w:eastAsia="Garamond" w:hAnsi="Garamond" w:cs="Garamond"/>
                <w:sz w:val="20"/>
                <w:szCs w:val="20"/>
              </w:rPr>
              <w:t>corresponsabilização</w:t>
            </w:r>
            <w:r w:rsidR="00051FBD">
              <w:rPr>
                <w:rFonts w:ascii="Garamond" w:eastAsia="Garamond" w:hAnsi="Garamond" w:cs="Garamond"/>
                <w:sz w:val="20"/>
                <w:szCs w:val="20"/>
              </w:rPr>
              <w:t xml:space="preserve"> dos rapazes e homens </w:t>
            </w:r>
            <w:r w:rsidR="00051FBD" w:rsidRPr="007D677B">
              <w:rPr>
                <w:rFonts w:ascii="Garamond" w:eastAsia="Garamond" w:hAnsi="Garamond" w:cs="Garamond"/>
                <w:sz w:val="20"/>
                <w:szCs w:val="20"/>
              </w:rPr>
              <w:t xml:space="preserve"> no cuidado da família</w:t>
            </w:r>
          </w:p>
        </w:tc>
        <w:tc>
          <w:tcPr>
            <w:tcW w:w="5812" w:type="dxa"/>
            <w:shd w:val="clear" w:color="auto" w:fill="FFFFFF" w:themeFill="background1"/>
          </w:tcPr>
          <w:p w:rsidR="00051FBD" w:rsidRPr="00084515" w:rsidRDefault="00CC5AA3" w:rsidP="0093132A">
            <w:pPr>
              <w:spacing w:after="60"/>
              <w:jc w:val="both"/>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 xml:space="preserve">2.2.1. </w:t>
            </w:r>
            <w:r w:rsidR="00051FBD">
              <w:rPr>
                <w:rFonts w:ascii="Garamond" w:eastAsia="Times New Roman" w:hAnsi="Garamond" w:cs="Times New Roman"/>
                <w:color w:val="000000"/>
                <w:sz w:val="20"/>
                <w:szCs w:val="20"/>
                <w:lang w:eastAsia="es-ES"/>
              </w:rPr>
              <w:t>Revisão do quadro legal relativo a duraç</w:t>
            </w:r>
            <w:r w:rsidR="004E19B9">
              <w:rPr>
                <w:rFonts w:ascii="Garamond" w:eastAsia="Times New Roman" w:hAnsi="Garamond" w:cs="Times New Roman"/>
                <w:color w:val="000000"/>
                <w:sz w:val="20"/>
                <w:szCs w:val="20"/>
                <w:lang w:eastAsia="es-ES"/>
              </w:rPr>
              <w:t>ão da Licença de M</w:t>
            </w:r>
            <w:r w:rsidR="00051FBD">
              <w:rPr>
                <w:rFonts w:ascii="Garamond" w:eastAsia="Times New Roman" w:hAnsi="Garamond" w:cs="Times New Roman"/>
                <w:color w:val="000000"/>
                <w:sz w:val="20"/>
                <w:szCs w:val="20"/>
                <w:lang w:eastAsia="es-ES"/>
              </w:rPr>
              <w:t xml:space="preserve">aternidade, a fim de que responda as normas estabelecidas pela OIT -14 semanas de licença, cobrindo o período anterior e posterior ao parto. </w:t>
            </w:r>
          </w:p>
        </w:tc>
        <w:tc>
          <w:tcPr>
            <w:tcW w:w="2268" w:type="dxa"/>
            <w:shd w:val="clear" w:color="auto" w:fill="FFFFFF" w:themeFill="background1"/>
            <w:vAlign w:val="center"/>
          </w:tcPr>
          <w:p w:rsidR="00051FBD" w:rsidRPr="0093132A" w:rsidRDefault="00263783" w:rsidP="00051FBD">
            <w:pPr>
              <w:jc w:val="center"/>
              <w:rPr>
                <w:rFonts w:ascii="Garamond" w:eastAsia="Times New Roman" w:hAnsi="Garamond" w:cs="Times New Roman"/>
                <w:color w:val="000000"/>
                <w:sz w:val="20"/>
                <w:szCs w:val="20"/>
                <w:lang w:eastAsia="es-ES"/>
              </w:rPr>
            </w:pPr>
            <w:r w:rsidRPr="0093132A">
              <w:rPr>
                <w:rFonts w:ascii="Garamond" w:eastAsia="Times New Roman" w:hAnsi="Garamond" w:cs="Times New Roman"/>
                <w:color w:val="000000"/>
                <w:sz w:val="20"/>
                <w:szCs w:val="20"/>
                <w:lang w:eastAsia="es-ES"/>
              </w:rPr>
              <w:t>Ministério do Estado  da Família, Inclusão e Desenvolvimento Social</w:t>
            </w:r>
          </w:p>
        </w:tc>
        <w:tc>
          <w:tcPr>
            <w:tcW w:w="1559" w:type="dxa"/>
            <w:shd w:val="clear" w:color="auto" w:fill="FFFFFF" w:themeFill="background1"/>
            <w:vAlign w:val="center"/>
          </w:tcPr>
          <w:p w:rsidR="00051FBD" w:rsidRPr="007B4238" w:rsidRDefault="00263783" w:rsidP="009E2A60">
            <w:pPr>
              <w:jc w:val="center"/>
              <w:rPr>
                <w:rFonts w:ascii="Garamond" w:eastAsia="Times New Roman" w:hAnsi="Garamond" w:cs="Times New Roman"/>
                <w:color w:val="000000" w:themeColor="text1"/>
                <w:sz w:val="20"/>
                <w:szCs w:val="20"/>
                <w:lang w:eastAsia="es-ES"/>
              </w:rPr>
            </w:pPr>
            <w:r w:rsidRPr="007B4238">
              <w:rPr>
                <w:rFonts w:ascii="Garamond" w:eastAsia="Times New Roman" w:hAnsi="Garamond" w:cs="Times New Roman"/>
                <w:color w:val="000000" w:themeColor="text1"/>
                <w:sz w:val="20"/>
                <w:szCs w:val="20"/>
                <w:lang w:eastAsia="es-ES"/>
              </w:rPr>
              <w:t>INPS + Empregadores</w:t>
            </w:r>
            <w:r w:rsidR="004E5208" w:rsidRPr="007B4238">
              <w:rPr>
                <w:rFonts w:ascii="Garamond" w:eastAsia="Times New Roman" w:hAnsi="Garamond" w:cs="Times New Roman"/>
                <w:color w:val="000000" w:themeColor="text1"/>
                <w:sz w:val="20"/>
                <w:szCs w:val="20"/>
                <w:lang w:eastAsia="es-ES"/>
              </w:rPr>
              <w:t xml:space="preserve"> + OSC</w:t>
            </w:r>
            <w:r w:rsidR="00017D3C" w:rsidRPr="007B4238">
              <w:rPr>
                <w:rFonts w:ascii="Garamond" w:eastAsia="Times New Roman" w:hAnsi="Garamond" w:cs="Times New Roman"/>
                <w:color w:val="000000" w:themeColor="text1"/>
                <w:sz w:val="20"/>
                <w:szCs w:val="20"/>
                <w:lang w:eastAsia="es-ES"/>
              </w:rPr>
              <w:t xml:space="preserve"> +</w:t>
            </w:r>
            <w:r w:rsidR="00BC181B" w:rsidRPr="007B4238">
              <w:rPr>
                <w:rFonts w:ascii="Garamond" w:eastAsia="Times New Roman" w:hAnsi="Garamond" w:cs="Times New Roman"/>
                <w:color w:val="000000" w:themeColor="text1"/>
                <w:sz w:val="20"/>
                <w:szCs w:val="20"/>
                <w:lang w:eastAsia="es-ES"/>
              </w:rPr>
              <w:t xml:space="preserve"> </w:t>
            </w:r>
            <w:r w:rsidR="00BC181B" w:rsidRPr="007B4238">
              <w:rPr>
                <w:rFonts w:ascii="Garamond" w:eastAsia="Times New Roman" w:hAnsi="Garamond" w:cs="Times New Roman"/>
                <w:color w:val="000000" w:themeColor="text1"/>
                <w:sz w:val="18"/>
                <w:szCs w:val="18"/>
                <w:lang w:eastAsia="es-ES"/>
              </w:rPr>
              <w:t>Ministério da Modernização do Estado e da Administração Pública</w:t>
            </w:r>
            <w:r w:rsidR="00017D3C" w:rsidRPr="007B4238">
              <w:rPr>
                <w:rFonts w:ascii="Garamond" w:eastAsia="Times New Roman" w:hAnsi="Garamond" w:cs="Times New Roman"/>
                <w:color w:val="000000" w:themeColor="text1"/>
                <w:sz w:val="20"/>
                <w:szCs w:val="20"/>
                <w:lang w:eastAsia="es-ES"/>
              </w:rPr>
              <w:t xml:space="preserve"> </w:t>
            </w:r>
          </w:p>
        </w:tc>
        <w:tc>
          <w:tcPr>
            <w:tcW w:w="425" w:type="dxa"/>
            <w:shd w:val="clear" w:color="auto" w:fill="FFFFFF" w:themeFill="background1"/>
          </w:tcPr>
          <w:p w:rsidR="00051FBD" w:rsidRDefault="00051FBD" w:rsidP="00051FBD">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051FBD" w:rsidRDefault="00051FBD" w:rsidP="00051FBD">
            <w:pPr>
              <w:jc w:val="center"/>
              <w:rPr>
                <w:rFonts w:ascii="Garamond" w:eastAsia="Times New Roman" w:hAnsi="Garamond" w:cs="Times New Roman"/>
                <w:color w:val="000000"/>
                <w:sz w:val="20"/>
                <w:szCs w:val="20"/>
                <w:lang w:eastAsia="es-ES"/>
              </w:rPr>
            </w:pPr>
          </w:p>
        </w:tc>
        <w:tc>
          <w:tcPr>
            <w:tcW w:w="426" w:type="dxa"/>
            <w:shd w:val="clear" w:color="auto" w:fill="FFFFFF" w:themeFill="background1"/>
          </w:tcPr>
          <w:p w:rsidR="00051FBD" w:rsidRDefault="00051FBD" w:rsidP="00051FBD">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051FBD" w:rsidRDefault="00051FBD" w:rsidP="00051FBD">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051FBD" w:rsidRDefault="00051FBD" w:rsidP="00051FBD">
            <w:pPr>
              <w:jc w:val="center"/>
              <w:rPr>
                <w:rFonts w:ascii="Garamond" w:eastAsia="Times New Roman" w:hAnsi="Garamond" w:cs="Times New Roman"/>
                <w:color w:val="000000"/>
                <w:sz w:val="20"/>
                <w:szCs w:val="20"/>
                <w:lang w:eastAsia="es-ES"/>
              </w:rPr>
            </w:pPr>
          </w:p>
        </w:tc>
      </w:tr>
      <w:tr w:rsidR="00051FBD" w:rsidRPr="00D21977" w:rsidTr="0093132A">
        <w:trPr>
          <w:trHeight w:val="615"/>
        </w:trPr>
        <w:tc>
          <w:tcPr>
            <w:tcW w:w="2477" w:type="dxa"/>
            <w:vMerge/>
            <w:shd w:val="clear" w:color="auto" w:fill="FFFFFF" w:themeFill="background1"/>
          </w:tcPr>
          <w:p w:rsidR="00051FBD" w:rsidRPr="00D21977" w:rsidRDefault="00051FBD" w:rsidP="0093132A">
            <w:pPr>
              <w:spacing w:after="240"/>
              <w:jc w:val="both"/>
              <w:rPr>
                <w:rFonts w:ascii="Garamond" w:hAnsi="Garamond"/>
                <w:sz w:val="20"/>
                <w:szCs w:val="20"/>
              </w:rPr>
            </w:pPr>
          </w:p>
        </w:tc>
        <w:tc>
          <w:tcPr>
            <w:tcW w:w="5812" w:type="dxa"/>
            <w:shd w:val="clear" w:color="auto" w:fill="FFFFFF" w:themeFill="background1"/>
          </w:tcPr>
          <w:p w:rsidR="00051FBD" w:rsidRPr="00084515" w:rsidRDefault="00CC5AA3" w:rsidP="009E2A60">
            <w:pPr>
              <w:spacing w:after="60"/>
              <w:jc w:val="both"/>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2.2.</w:t>
            </w:r>
            <w:r w:rsidR="009E2A60">
              <w:rPr>
                <w:rFonts w:ascii="Garamond" w:eastAsia="Times New Roman" w:hAnsi="Garamond" w:cs="Times New Roman"/>
                <w:color w:val="000000"/>
                <w:sz w:val="20"/>
                <w:szCs w:val="20"/>
                <w:lang w:eastAsia="es-ES"/>
              </w:rPr>
              <w:t>2</w:t>
            </w:r>
            <w:r>
              <w:rPr>
                <w:rFonts w:ascii="Garamond" w:eastAsia="Times New Roman" w:hAnsi="Garamond" w:cs="Times New Roman"/>
                <w:color w:val="000000"/>
                <w:sz w:val="20"/>
                <w:szCs w:val="20"/>
                <w:lang w:eastAsia="es-ES"/>
              </w:rPr>
              <w:t xml:space="preserve">. </w:t>
            </w:r>
            <w:r w:rsidR="00051FBD">
              <w:rPr>
                <w:rFonts w:ascii="Garamond" w:eastAsia="Times New Roman" w:hAnsi="Garamond" w:cs="Times New Roman"/>
                <w:color w:val="000000"/>
                <w:sz w:val="20"/>
                <w:szCs w:val="20"/>
                <w:lang w:eastAsia="es-ES"/>
              </w:rPr>
              <w:t>I</w:t>
            </w:r>
            <w:r w:rsidR="00263783">
              <w:rPr>
                <w:rFonts w:ascii="Garamond" w:eastAsia="Times New Roman" w:hAnsi="Garamond" w:cs="Times New Roman"/>
                <w:color w:val="000000"/>
                <w:sz w:val="20"/>
                <w:szCs w:val="20"/>
                <w:lang w:eastAsia="es-ES"/>
              </w:rPr>
              <w:t xml:space="preserve">ntrodução da </w:t>
            </w:r>
            <w:r w:rsidR="00051FBD">
              <w:rPr>
                <w:rFonts w:ascii="Garamond" w:eastAsia="Times New Roman" w:hAnsi="Garamond" w:cs="Times New Roman"/>
                <w:color w:val="000000"/>
                <w:sz w:val="20"/>
                <w:szCs w:val="20"/>
                <w:lang w:eastAsia="es-ES"/>
              </w:rPr>
              <w:t>licença parental</w:t>
            </w:r>
            <w:r w:rsidR="00263783">
              <w:rPr>
                <w:rFonts w:ascii="Garamond" w:eastAsia="Times New Roman" w:hAnsi="Garamond" w:cs="Times New Roman"/>
                <w:color w:val="000000"/>
                <w:sz w:val="20"/>
                <w:szCs w:val="20"/>
                <w:lang w:eastAsia="es-ES"/>
              </w:rPr>
              <w:t xml:space="preserve"> no Código Laboral</w:t>
            </w:r>
          </w:p>
        </w:tc>
        <w:tc>
          <w:tcPr>
            <w:tcW w:w="2268" w:type="dxa"/>
            <w:shd w:val="clear" w:color="auto" w:fill="FFFFFF" w:themeFill="background1"/>
            <w:vAlign w:val="center"/>
          </w:tcPr>
          <w:p w:rsidR="00051FBD" w:rsidRPr="0093132A" w:rsidRDefault="00263783" w:rsidP="00051FBD">
            <w:pPr>
              <w:jc w:val="center"/>
              <w:rPr>
                <w:rFonts w:ascii="Garamond" w:eastAsia="Times New Roman" w:hAnsi="Garamond" w:cs="Times New Roman"/>
                <w:color w:val="000000"/>
                <w:sz w:val="20"/>
                <w:szCs w:val="20"/>
                <w:lang w:eastAsia="es-ES"/>
              </w:rPr>
            </w:pPr>
            <w:r w:rsidRPr="0093132A">
              <w:rPr>
                <w:rFonts w:ascii="Garamond" w:eastAsia="Times New Roman" w:hAnsi="Garamond" w:cs="Times New Roman"/>
                <w:color w:val="000000"/>
                <w:sz w:val="20"/>
                <w:szCs w:val="20"/>
                <w:lang w:eastAsia="es-ES"/>
              </w:rPr>
              <w:t>Ministério do Estado, da Família, Inclusão e Desenvolvimento Social</w:t>
            </w:r>
          </w:p>
        </w:tc>
        <w:tc>
          <w:tcPr>
            <w:tcW w:w="1559" w:type="dxa"/>
            <w:shd w:val="clear" w:color="auto" w:fill="FFFFFF" w:themeFill="background1"/>
            <w:vAlign w:val="center"/>
          </w:tcPr>
          <w:p w:rsidR="00051FBD" w:rsidRPr="007B4238" w:rsidRDefault="00263783" w:rsidP="009A07D7">
            <w:pPr>
              <w:jc w:val="center"/>
              <w:rPr>
                <w:rFonts w:ascii="Garamond" w:eastAsia="Times New Roman" w:hAnsi="Garamond" w:cs="Times New Roman"/>
                <w:color w:val="000000" w:themeColor="text1"/>
                <w:sz w:val="20"/>
                <w:szCs w:val="20"/>
                <w:lang w:eastAsia="es-ES"/>
              </w:rPr>
            </w:pPr>
            <w:r w:rsidRPr="007B4238">
              <w:rPr>
                <w:rFonts w:ascii="Garamond" w:eastAsia="Times New Roman" w:hAnsi="Garamond" w:cs="Times New Roman"/>
                <w:color w:val="000000" w:themeColor="text1"/>
                <w:sz w:val="20"/>
                <w:szCs w:val="20"/>
                <w:lang w:eastAsia="es-ES"/>
              </w:rPr>
              <w:t>INPS + Empregadores</w:t>
            </w:r>
            <w:r w:rsidR="00714073" w:rsidRPr="007B4238">
              <w:rPr>
                <w:rFonts w:ascii="Garamond" w:eastAsia="Times New Roman" w:hAnsi="Garamond" w:cs="Times New Roman"/>
                <w:color w:val="000000" w:themeColor="text1"/>
                <w:sz w:val="20"/>
                <w:szCs w:val="20"/>
                <w:lang w:eastAsia="es-ES"/>
              </w:rPr>
              <w:t xml:space="preserve"> + + OSC</w:t>
            </w:r>
            <w:r w:rsidR="00017D3C" w:rsidRPr="007B4238">
              <w:rPr>
                <w:rFonts w:ascii="Garamond" w:eastAsia="Times New Roman" w:hAnsi="Garamond" w:cs="Times New Roman"/>
                <w:color w:val="000000" w:themeColor="text1"/>
                <w:sz w:val="20"/>
                <w:szCs w:val="20"/>
                <w:lang w:eastAsia="es-ES"/>
              </w:rPr>
              <w:t xml:space="preserve"> INPS Empregadores + OSC + </w:t>
            </w:r>
            <w:r w:rsidR="00985E24" w:rsidRPr="007B4238">
              <w:rPr>
                <w:rFonts w:ascii="Garamond" w:eastAsia="Times New Roman" w:hAnsi="Garamond" w:cs="Times New Roman"/>
                <w:color w:val="000000" w:themeColor="text1"/>
                <w:sz w:val="18"/>
                <w:szCs w:val="18"/>
                <w:lang w:eastAsia="es-ES"/>
              </w:rPr>
              <w:t>Ministério da Modernização do Estado e da Administração Pública</w:t>
            </w:r>
          </w:p>
        </w:tc>
        <w:tc>
          <w:tcPr>
            <w:tcW w:w="425" w:type="dxa"/>
            <w:shd w:val="clear" w:color="auto" w:fill="FFFFFF" w:themeFill="background1"/>
          </w:tcPr>
          <w:p w:rsidR="00051FBD" w:rsidRDefault="00051FBD" w:rsidP="00051FBD">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051FBD" w:rsidRDefault="00051FBD" w:rsidP="00051FBD">
            <w:pPr>
              <w:jc w:val="center"/>
              <w:rPr>
                <w:rFonts w:ascii="Garamond" w:eastAsia="Times New Roman" w:hAnsi="Garamond" w:cs="Times New Roman"/>
                <w:color w:val="000000"/>
                <w:sz w:val="20"/>
                <w:szCs w:val="20"/>
                <w:lang w:eastAsia="es-ES"/>
              </w:rPr>
            </w:pPr>
          </w:p>
        </w:tc>
        <w:tc>
          <w:tcPr>
            <w:tcW w:w="426" w:type="dxa"/>
            <w:shd w:val="clear" w:color="auto" w:fill="FFFFFF" w:themeFill="background1"/>
          </w:tcPr>
          <w:p w:rsidR="00051FBD" w:rsidRDefault="00051FBD" w:rsidP="00051FBD">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051FBD" w:rsidRDefault="00051FBD" w:rsidP="00051FBD">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051FBD" w:rsidRDefault="00051FBD" w:rsidP="00051FBD">
            <w:pPr>
              <w:jc w:val="center"/>
              <w:rPr>
                <w:rFonts w:ascii="Garamond" w:eastAsia="Times New Roman" w:hAnsi="Garamond" w:cs="Times New Roman"/>
                <w:color w:val="000000"/>
                <w:sz w:val="20"/>
                <w:szCs w:val="20"/>
                <w:lang w:eastAsia="es-ES"/>
              </w:rPr>
            </w:pPr>
          </w:p>
        </w:tc>
      </w:tr>
      <w:tr w:rsidR="00051FBD" w:rsidRPr="00D21977" w:rsidTr="0093132A">
        <w:trPr>
          <w:trHeight w:val="615"/>
        </w:trPr>
        <w:tc>
          <w:tcPr>
            <w:tcW w:w="2477" w:type="dxa"/>
            <w:vMerge/>
            <w:shd w:val="clear" w:color="auto" w:fill="FFFFFF" w:themeFill="background1"/>
          </w:tcPr>
          <w:p w:rsidR="00051FBD" w:rsidRPr="00D21977" w:rsidRDefault="00051FBD" w:rsidP="0093132A">
            <w:pPr>
              <w:spacing w:after="240"/>
              <w:jc w:val="both"/>
              <w:rPr>
                <w:rFonts w:ascii="Garamond" w:hAnsi="Garamond"/>
                <w:sz w:val="20"/>
                <w:szCs w:val="20"/>
              </w:rPr>
            </w:pPr>
          </w:p>
        </w:tc>
        <w:tc>
          <w:tcPr>
            <w:tcW w:w="5812" w:type="dxa"/>
            <w:shd w:val="clear" w:color="auto" w:fill="FFFFFF" w:themeFill="background1"/>
          </w:tcPr>
          <w:p w:rsidR="00051FBD" w:rsidRPr="00730A64" w:rsidRDefault="00CC5AA3" w:rsidP="009E2A60">
            <w:pPr>
              <w:jc w:val="both"/>
              <w:rPr>
                <w:rFonts w:ascii="Garamond" w:hAnsi="Garamond"/>
                <w:sz w:val="20"/>
                <w:szCs w:val="20"/>
              </w:rPr>
            </w:pPr>
            <w:r>
              <w:rPr>
                <w:rFonts w:ascii="Garamond" w:eastAsia="Garamond" w:hAnsi="Garamond" w:cs="Garamond"/>
                <w:sz w:val="20"/>
                <w:szCs w:val="20"/>
              </w:rPr>
              <w:t>2.2.</w:t>
            </w:r>
            <w:r w:rsidR="009E2A60">
              <w:rPr>
                <w:rFonts w:ascii="Garamond" w:eastAsia="Garamond" w:hAnsi="Garamond" w:cs="Garamond"/>
                <w:sz w:val="20"/>
                <w:szCs w:val="20"/>
              </w:rPr>
              <w:t>3</w:t>
            </w:r>
            <w:r>
              <w:rPr>
                <w:rFonts w:ascii="Garamond" w:eastAsia="Garamond" w:hAnsi="Garamond" w:cs="Garamond"/>
                <w:sz w:val="20"/>
                <w:szCs w:val="20"/>
              </w:rPr>
              <w:t xml:space="preserve">. </w:t>
            </w:r>
            <w:r w:rsidR="004E19B9">
              <w:rPr>
                <w:rFonts w:ascii="Garamond" w:eastAsia="Garamond" w:hAnsi="Garamond" w:cs="Garamond"/>
                <w:sz w:val="20"/>
                <w:szCs w:val="20"/>
              </w:rPr>
              <w:t xml:space="preserve">Implementação de </w:t>
            </w:r>
            <w:r w:rsidR="00051FBD" w:rsidRPr="00513BEB">
              <w:rPr>
                <w:rFonts w:ascii="Garamond" w:eastAsia="Garamond" w:hAnsi="Garamond" w:cs="Garamond"/>
                <w:sz w:val="20"/>
                <w:szCs w:val="20"/>
              </w:rPr>
              <w:t xml:space="preserve">programas </w:t>
            </w:r>
            <w:r w:rsidR="00051FBD">
              <w:rPr>
                <w:rFonts w:ascii="Garamond" w:eastAsia="Garamond" w:hAnsi="Garamond" w:cs="Garamond"/>
                <w:sz w:val="20"/>
                <w:szCs w:val="20"/>
              </w:rPr>
              <w:t xml:space="preserve">para rapazes e homens, </w:t>
            </w:r>
            <w:r w:rsidR="00051FBD" w:rsidRPr="00513BEB">
              <w:rPr>
                <w:rFonts w:ascii="Garamond" w:eastAsia="Garamond" w:hAnsi="Garamond" w:cs="Garamond"/>
                <w:sz w:val="20"/>
                <w:szCs w:val="20"/>
              </w:rPr>
              <w:t xml:space="preserve">centrados em desafiar as masculinidades negativas, </w:t>
            </w:r>
            <w:r w:rsidR="00051FBD">
              <w:rPr>
                <w:rFonts w:ascii="Garamond" w:eastAsia="Garamond" w:hAnsi="Garamond" w:cs="Garamond"/>
                <w:sz w:val="20"/>
                <w:szCs w:val="20"/>
              </w:rPr>
              <w:t>n</w:t>
            </w:r>
            <w:r w:rsidR="00051FBD" w:rsidRPr="00513BEB">
              <w:rPr>
                <w:rFonts w:ascii="Garamond" w:eastAsia="Garamond" w:hAnsi="Garamond" w:cs="Garamond"/>
                <w:sz w:val="20"/>
                <w:szCs w:val="20"/>
              </w:rPr>
              <w:t>o</w:t>
            </w:r>
            <w:r w:rsidR="00051FBD">
              <w:rPr>
                <w:rFonts w:ascii="Garamond" w:eastAsia="Garamond" w:hAnsi="Garamond" w:cs="Garamond"/>
                <w:sz w:val="20"/>
                <w:szCs w:val="20"/>
              </w:rPr>
              <w:t xml:space="preserve"> desenvolvimento do</w:t>
            </w:r>
            <w:r w:rsidR="00051FBD" w:rsidRPr="00513BEB">
              <w:rPr>
                <w:rFonts w:ascii="Garamond" w:eastAsia="Garamond" w:hAnsi="Garamond" w:cs="Garamond"/>
                <w:sz w:val="20"/>
                <w:szCs w:val="20"/>
              </w:rPr>
              <w:t xml:space="preserve"> papel dos homens na parentalidade positiva </w:t>
            </w:r>
            <w:r w:rsidR="00051FBD">
              <w:rPr>
                <w:rFonts w:ascii="Garamond" w:eastAsia="Garamond" w:hAnsi="Garamond" w:cs="Garamond"/>
                <w:sz w:val="20"/>
                <w:szCs w:val="20"/>
              </w:rPr>
              <w:t>como forma de assegurar uma</w:t>
            </w:r>
            <w:r w:rsidR="00051FBD" w:rsidRPr="00513BEB">
              <w:rPr>
                <w:rFonts w:ascii="Garamond" w:eastAsia="Garamond" w:hAnsi="Garamond" w:cs="Garamond"/>
                <w:sz w:val="20"/>
                <w:szCs w:val="20"/>
              </w:rPr>
              <w:t xml:space="preserve"> mentalidade de género </w:t>
            </w:r>
            <w:r w:rsidR="00051FBD">
              <w:rPr>
                <w:rFonts w:ascii="Garamond" w:eastAsia="Garamond" w:hAnsi="Garamond" w:cs="Garamond"/>
                <w:sz w:val="20"/>
                <w:szCs w:val="20"/>
              </w:rPr>
              <w:t>baseada na igualdade e na</w:t>
            </w:r>
            <w:r w:rsidR="00051FBD" w:rsidRPr="00513BEB">
              <w:rPr>
                <w:rFonts w:ascii="Garamond" w:eastAsia="Garamond" w:hAnsi="Garamond" w:cs="Garamond"/>
                <w:sz w:val="20"/>
                <w:szCs w:val="20"/>
              </w:rPr>
              <w:t xml:space="preserve"> responsabilidade partilhada</w:t>
            </w:r>
          </w:p>
        </w:tc>
        <w:tc>
          <w:tcPr>
            <w:tcW w:w="2268" w:type="dxa"/>
            <w:shd w:val="clear" w:color="auto" w:fill="FFFFFF" w:themeFill="background1"/>
            <w:vAlign w:val="center"/>
          </w:tcPr>
          <w:p w:rsidR="00051FBD" w:rsidRPr="0093132A" w:rsidRDefault="00051FBD" w:rsidP="00051FBD">
            <w:pPr>
              <w:jc w:val="center"/>
              <w:rPr>
                <w:rFonts w:ascii="Garamond" w:eastAsia="Times New Roman" w:hAnsi="Garamond" w:cs="Times New Roman"/>
                <w:color w:val="000000"/>
                <w:sz w:val="20"/>
                <w:szCs w:val="20"/>
                <w:lang w:eastAsia="es-ES"/>
              </w:rPr>
            </w:pPr>
            <w:r w:rsidRPr="0093132A">
              <w:rPr>
                <w:rFonts w:ascii="Garamond" w:eastAsia="Times New Roman" w:hAnsi="Garamond" w:cs="Times New Roman"/>
                <w:color w:val="000000"/>
                <w:sz w:val="20"/>
                <w:szCs w:val="20"/>
                <w:lang w:eastAsia="es-ES"/>
              </w:rPr>
              <w:t>ICIEG</w:t>
            </w:r>
          </w:p>
        </w:tc>
        <w:tc>
          <w:tcPr>
            <w:tcW w:w="1559" w:type="dxa"/>
            <w:shd w:val="clear" w:color="auto" w:fill="FFFFFF" w:themeFill="background1"/>
            <w:vAlign w:val="center"/>
          </w:tcPr>
          <w:p w:rsidR="00051FBD" w:rsidRDefault="00051FBD" w:rsidP="00051FBD">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Ministério da Educação</w:t>
            </w:r>
            <w:r w:rsidR="00EC750D">
              <w:rPr>
                <w:rFonts w:ascii="Garamond" w:eastAsia="Times New Roman" w:hAnsi="Garamond" w:cs="Times New Roman"/>
                <w:color w:val="000000"/>
                <w:sz w:val="20"/>
                <w:szCs w:val="20"/>
                <w:lang w:eastAsia="es-ES"/>
              </w:rPr>
              <w:t xml:space="preserve"> + Ministério da Saúde +Plataforma das ONG’s + OSC</w:t>
            </w:r>
          </w:p>
        </w:tc>
        <w:tc>
          <w:tcPr>
            <w:tcW w:w="425" w:type="dxa"/>
            <w:shd w:val="clear" w:color="auto" w:fill="FFFFFF" w:themeFill="background1"/>
          </w:tcPr>
          <w:p w:rsidR="00051FBD" w:rsidRDefault="00051FBD" w:rsidP="00051FBD">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051FBD" w:rsidRDefault="00051FBD" w:rsidP="00051FBD">
            <w:pPr>
              <w:jc w:val="center"/>
              <w:rPr>
                <w:rFonts w:ascii="Garamond" w:eastAsia="Times New Roman" w:hAnsi="Garamond" w:cs="Times New Roman"/>
                <w:color w:val="000000"/>
                <w:sz w:val="20"/>
                <w:szCs w:val="20"/>
                <w:lang w:eastAsia="es-ES"/>
              </w:rPr>
            </w:pPr>
          </w:p>
        </w:tc>
        <w:tc>
          <w:tcPr>
            <w:tcW w:w="426" w:type="dxa"/>
            <w:shd w:val="clear" w:color="auto" w:fill="FFFFFF" w:themeFill="background1"/>
          </w:tcPr>
          <w:p w:rsidR="00051FBD" w:rsidRDefault="00051FBD" w:rsidP="00051FBD">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051FBD" w:rsidRDefault="00051FBD" w:rsidP="00051FBD">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051FBD" w:rsidRDefault="00051FBD" w:rsidP="00051FBD">
            <w:pPr>
              <w:jc w:val="center"/>
              <w:rPr>
                <w:rFonts w:ascii="Garamond" w:eastAsia="Times New Roman" w:hAnsi="Garamond" w:cs="Times New Roman"/>
                <w:color w:val="000000"/>
                <w:sz w:val="20"/>
                <w:szCs w:val="20"/>
                <w:lang w:eastAsia="es-ES"/>
              </w:rPr>
            </w:pPr>
          </w:p>
        </w:tc>
      </w:tr>
      <w:tr w:rsidR="00051FBD" w:rsidRPr="00D21977" w:rsidTr="0093132A">
        <w:trPr>
          <w:trHeight w:val="615"/>
        </w:trPr>
        <w:tc>
          <w:tcPr>
            <w:tcW w:w="2477" w:type="dxa"/>
            <w:shd w:val="clear" w:color="auto" w:fill="FFFFFF" w:themeFill="background1"/>
          </w:tcPr>
          <w:p w:rsidR="00051FBD" w:rsidRPr="00D21977" w:rsidRDefault="004F44F5" w:rsidP="0093132A">
            <w:pPr>
              <w:spacing w:after="240"/>
              <w:jc w:val="both"/>
              <w:rPr>
                <w:rFonts w:ascii="Garamond" w:hAnsi="Garamond"/>
                <w:sz w:val="20"/>
                <w:szCs w:val="20"/>
              </w:rPr>
            </w:pPr>
            <w:r>
              <w:rPr>
                <w:rFonts w:ascii="Garamond" w:hAnsi="Garamond"/>
                <w:sz w:val="20"/>
                <w:szCs w:val="20"/>
              </w:rPr>
              <w:t xml:space="preserve">2.3. </w:t>
            </w:r>
            <w:r w:rsidR="00051FBD">
              <w:rPr>
                <w:rFonts w:ascii="Garamond" w:hAnsi="Garamond"/>
                <w:sz w:val="20"/>
                <w:szCs w:val="20"/>
              </w:rPr>
              <w:t>Visibilizado o impacto dos cuidados na economia nacional</w:t>
            </w:r>
          </w:p>
        </w:tc>
        <w:tc>
          <w:tcPr>
            <w:tcW w:w="5812" w:type="dxa"/>
            <w:shd w:val="clear" w:color="auto" w:fill="FFFFFF" w:themeFill="background1"/>
          </w:tcPr>
          <w:p w:rsidR="00051FBD" w:rsidRPr="00730A64" w:rsidRDefault="00CC5AA3" w:rsidP="0093132A">
            <w:pPr>
              <w:jc w:val="both"/>
              <w:rPr>
                <w:rFonts w:ascii="Garamond" w:eastAsia="Garamond" w:hAnsi="Garamond" w:cs="Garamond"/>
                <w:sz w:val="20"/>
                <w:szCs w:val="20"/>
              </w:rPr>
            </w:pPr>
            <w:r>
              <w:rPr>
                <w:rFonts w:ascii="Garamond" w:eastAsia="Garamond" w:hAnsi="Garamond" w:cs="Garamond"/>
                <w:sz w:val="20"/>
                <w:szCs w:val="20"/>
              </w:rPr>
              <w:t xml:space="preserve">2.3.1. </w:t>
            </w:r>
            <w:r w:rsidR="00051FBD" w:rsidRPr="00730A64">
              <w:rPr>
                <w:rFonts w:ascii="Garamond" w:eastAsia="Garamond" w:hAnsi="Garamond" w:cs="Garamond"/>
                <w:sz w:val="20"/>
                <w:szCs w:val="20"/>
              </w:rPr>
              <w:t>Promover a inclusão do trabalho não remunerado na contabilização do PIB nacional global;</w:t>
            </w:r>
          </w:p>
          <w:p w:rsidR="00051FBD" w:rsidRDefault="00051FBD" w:rsidP="0093132A">
            <w:pPr>
              <w:spacing w:after="60"/>
              <w:jc w:val="both"/>
              <w:rPr>
                <w:rFonts w:ascii="Garamond" w:eastAsia="Times New Roman" w:hAnsi="Garamond" w:cs="Times New Roman"/>
                <w:color w:val="000000"/>
                <w:sz w:val="20"/>
                <w:szCs w:val="20"/>
                <w:lang w:eastAsia="es-ES"/>
              </w:rPr>
            </w:pPr>
          </w:p>
        </w:tc>
        <w:tc>
          <w:tcPr>
            <w:tcW w:w="2268" w:type="dxa"/>
            <w:shd w:val="clear" w:color="auto" w:fill="FFFFFF" w:themeFill="background1"/>
            <w:vAlign w:val="center"/>
          </w:tcPr>
          <w:p w:rsidR="00051FBD" w:rsidRPr="0093132A" w:rsidRDefault="00BF14C6" w:rsidP="00051FBD">
            <w:pPr>
              <w:jc w:val="center"/>
              <w:rPr>
                <w:rFonts w:ascii="Garamond" w:eastAsia="Times New Roman" w:hAnsi="Garamond" w:cs="Times New Roman"/>
                <w:color w:val="000000"/>
                <w:sz w:val="20"/>
                <w:szCs w:val="20"/>
                <w:lang w:eastAsia="es-ES"/>
              </w:rPr>
            </w:pPr>
            <w:r w:rsidRPr="0093132A">
              <w:rPr>
                <w:rFonts w:ascii="Garamond" w:eastAsia="Times New Roman" w:hAnsi="Garamond" w:cs="Times New Roman"/>
                <w:color w:val="000000"/>
                <w:sz w:val="20"/>
                <w:szCs w:val="20"/>
                <w:lang w:eastAsia="es-ES"/>
              </w:rPr>
              <w:t>Ministério da Finanças e do Fomento Empresarial</w:t>
            </w:r>
          </w:p>
        </w:tc>
        <w:tc>
          <w:tcPr>
            <w:tcW w:w="1559" w:type="dxa"/>
            <w:shd w:val="clear" w:color="auto" w:fill="FFFFFF" w:themeFill="background1"/>
            <w:vAlign w:val="center"/>
          </w:tcPr>
          <w:p w:rsidR="00051FBD" w:rsidRPr="00084515" w:rsidRDefault="00BF14C6" w:rsidP="00051FBD">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ICIEG + INE</w:t>
            </w:r>
          </w:p>
        </w:tc>
        <w:tc>
          <w:tcPr>
            <w:tcW w:w="425" w:type="dxa"/>
            <w:shd w:val="clear" w:color="auto" w:fill="FFFFFF" w:themeFill="background1"/>
          </w:tcPr>
          <w:p w:rsidR="00051FBD" w:rsidRDefault="00051FBD" w:rsidP="00051FBD">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051FBD" w:rsidRDefault="00051FBD" w:rsidP="00051FBD">
            <w:pPr>
              <w:jc w:val="center"/>
              <w:rPr>
                <w:rFonts w:ascii="Garamond" w:eastAsia="Times New Roman" w:hAnsi="Garamond" w:cs="Times New Roman"/>
                <w:color w:val="000000"/>
                <w:sz w:val="20"/>
                <w:szCs w:val="20"/>
                <w:lang w:eastAsia="es-ES"/>
              </w:rPr>
            </w:pPr>
          </w:p>
        </w:tc>
        <w:tc>
          <w:tcPr>
            <w:tcW w:w="426" w:type="dxa"/>
            <w:shd w:val="clear" w:color="auto" w:fill="FFFFFF" w:themeFill="background1"/>
          </w:tcPr>
          <w:p w:rsidR="00051FBD" w:rsidRDefault="00051FBD" w:rsidP="00051FBD">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051FBD" w:rsidRDefault="00051FBD" w:rsidP="00051FBD">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051FBD" w:rsidRDefault="00051FBD" w:rsidP="00051FBD">
            <w:pPr>
              <w:jc w:val="center"/>
              <w:rPr>
                <w:rFonts w:ascii="Garamond" w:eastAsia="Times New Roman" w:hAnsi="Garamond" w:cs="Times New Roman"/>
                <w:color w:val="000000"/>
                <w:sz w:val="20"/>
                <w:szCs w:val="20"/>
                <w:lang w:eastAsia="es-ES"/>
              </w:rPr>
            </w:pPr>
          </w:p>
        </w:tc>
      </w:tr>
    </w:tbl>
    <w:p w:rsidR="00A47DFC" w:rsidRDefault="00A47DFC">
      <w:pPr>
        <w:rPr>
          <w:rFonts w:ascii="Garamond" w:hAnsi="Garamond"/>
          <w:b/>
          <w:sz w:val="20"/>
          <w:szCs w:val="20"/>
        </w:rPr>
      </w:pPr>
    </w:p>
    <w:p w:rsidR="007B2660" w:rsidRDefault="007B2660">
      <w:pPr>
        <w:rPr>
          <w:rFonts w:ascii="Garamond" w:hAnsi="Garamond"/>
          <w:b/>
          <w:sz w:val="20"/>
          <w:szCs w:val="20"/>
        </w:rPr>
      </w:pPr>
      <w:r>
        <w:rPr>
          <w:rFonts w:ascii="Garamond" w:hAnsi="Garamond"/>
          <w:b/>
          <w:sz w:val="20"/>
          <w:szCs w:val="20"/>
        </w:rPr>
        <w:br w:type="page"/>
      </w:r>
    </w:p>
    <w:p w:rsidR="002F029B" w:rsidRDefault="00C20A9D" w:rsidP="002F029B">
      <w:pPr>
        <w:shd w:val="clear" w:color="auto" w:fill="FFFFFF" w:themeFill="background1"/>
        <w:rPr>
          <w:rFonts w:ascii="Garamond" w:hAnsi="Garamond"/>
          <w:bCs/>
          <w:sz w:val="20"/>
          <w:szCs w:val="20"/>
        </w:rPr>
      </w:pPr>
      <w:r w:rsidRPr="00432609">
        <w:rPr>
          <w:rFonts w:ascii="Garamond" w:hAnsi="Garamond"/>
          <w:b/>
          <w:sz w:val="20"/>
          <w:szCs w:val="20"/>
        </w:rPr>
        <w:t>Objetivo estratégico</w:t>
      </w:r>
      <w:r>
        <w:rPr>
          <w:rFonts w:ascii="Garamond" w:hAnsi="Garamond"/>
          <w:b/>
          <w:sz w:val="20"/>
          <w:szCs w:val="20"/>
        </w:rPr>
        <w:t xml:space="preserve"> 3. </w:t>
      </w:r>
      <w:r w:rsidR="002F029B" w:rsidRPr="007D677B">
        <w:rPr>
          <w:rFonts w:ascii="Garamond" w:eastAsia="Garamond" w:hAnsi="Garamond" w:cs="Garamond"/>
          <w:sz w:val="20"/>
          <w:szCs w:val="20"/>
        </w:rPr>
        <w:t>Promover a assunção plena dos compromissos institucionais em matéria de igualdade de género e contribuir para a diminuição da segregação por sexo em formações técnicas e cursos superiores em engenharias e TIC.</w:t>
      </w:r>
    </w:p>
    <w:p w:rsidR="002F029B" w:rsidRDefault="002F029B">
      <w:pPr>
        <w:pBdr>
          <w:top w:val="nil"/>
          <w:left w:val="nil"/>
          <w:bottom w:val="nil"/>
          <w:right w:val="nil"/>
          <w:between w:val="nil"/>
        </w:pBdr>
        <w:spacing w:line="360" w:lineRule="auto"/>
        <w:ind w:left="357"/>
        <w:jc w:val="both"/>
        <w:rPr>
          <w:rFonts w:ascii="Garamond" w:eastAsia="Garamond" w:hAnsi="Garamond" w:cs="Garamond"/>
          <w:color w:val="000000"/>
        </w:rPr>
      </w:pPr>
    </w:p>
    <w:tbl>
      <w:tblPr>
        <w:tblW w:w="142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77"/>
        <w:gridCol w:w="6095"/>
        <w:gridCol w:w="1985"/>
        <w:gridCol w:w="1559"/>
        <w:gridCol w:w="425"/>
        <w:gridCol w:w="425"/>
        <w:gridCol w:w="426"/>
        <w:gridCol w:w="425"/>
        <w:gridCol w:w="425"/>
      </w:tblGrid>
      <w:tr w:rsidR="00124733" w:rsidRPr="00D21977" w:rsidTr="0093132A">
        <w:trPr>
          <w:trHeight w:val="424"/>
          <w:tblHeader/>
        </w:trPr>
        <w:tc>
          <w:tcPr>
            <w:tcW w:w="2477" w:type="dxa"/>
            <w:vMerge w:val="restart"/>
            <w:shd w:val="clear" w:color="auto" w:fill="AAD18F"/>
            <w:vAlign w:val="center"/>
          </w:tcPr>
          <w:p w:rsidR="00124733" w:rsidRPr="00D21977" w:rsidRDefault="00124733" w:rsidP="00404861">
            <w:pPr>
              <w:jc w:val="center"/>
              <w:rPr>
                <w:rFonts w:ascii="Garamond" w:eastAsia="Times New Roman" w:hAnsi="Garamond" w:cs="Times New Roman"/>
                <w:b/>
                <w:bCs/>
                <w:sz w:val="20"/>
                <w:szCs w:val="20"/>
                <w:lang w:eastAsia="es-ES"/>
              </w:rPr>
            </w:pPr>
            <w:r w:rsidRPr="00D21977">
              <w:rPr>
                <w:rFonts w:ascii="Garamond" w:eastAsia="Times New Roman" w:hAnsi="Garamond" w:cs="Times New Roman"/>
                <w:b/>
                <w:bCs/>
                <w:sz w:val="20"/>
                <w:szCs w:val="20"/>
                <w:lang w:eastAsia="es-ES"/>
              </w:rPr>
              <w:t>Resultados esperados</w:t>
            </w:r>
          </w:p>
        </w:tc>
        <w:tc>
          <w:tcPr>
            <w:tcW w:w="6095" w:type="dxa"/>
            <w:vMerge w:val="restart"/>
            <w:shd w:val="clear" w:color="auto" w:fill="AAD18F"/>
            <w:vAlign w:val="center"/>
          </w:tcPr>
          <w:p w:rsidR="00124733" w:rsidRPr="00D21977" w:rsidRDefault="00404861" w:rsidP="00404861">
            <w:pPr>
              <w:spacing w:after="60"/>
              <w:jc w:val="center"/>
              <w:rPr>
                <w:rFonts w:ascii="Garamond" w:eastAsia="Times New Roman" w:hAnsi="Garamond" w:cs="Times New Roman"/>
                <w:b/>
                <w:bCs/>
                <w:sz w:val="20"/>
                <w:szCs w:val="20"/>
                <w:lang w:eastAsia="es-ES"/>
              </w:rPr>
            </w:pPr>
            <w:r>
              <w:rPr>
                <w:rFonts w:ascii="Garamond" w:eastAsia="Times New Roman" w:hAnsi="Garamond" w:cs="Times New Roman"/>
                <w:b/>
                <w:bCs/>
                <w:sz w:val="20"/>
                <w:szCs w:val="20"/>
                <w:lang w:eastAsia="es-ES"/>
              </w:rPr>
              <w:t>Medidas/Ações</w:t>
            </w:r>
          </w:p>
        </w:tc>
        <w:tc>
          <w:tcPr>
            <w:tcW w:w="1985" w:type="dxa"/>
            <w:vMerge w:val="restart"/>
            <w:shd w:val="clear" w:color="auto" w:fill="AAD18F"/>
            <w:vAlign w:val="center"/>
          </w:tcPr>
          <w:p w:rsidR="00124733" w:rsidRPr="00D21977" w:rsidRDefault="00124733" w:rsidP="00404861">
            <w:pPr>
              <w:jc w:val="center"/>
              <w:rPr>
                <w:rFonts w:ascii="Garamond" w:eastAsia="Times New Roman" w:hAnsi="Garamond" w:cs="Times New Roman"/>
                <w:b/>
                <w:bCs/>
                <w:sz w:val="20"/>
                <w:szCs w:val="20"/>
                <w:lang w:eastAsia="es-ES"/>
              </w:rPr>
            </w:pPr>
            <w:r>
              <w:rPr>
                <w:rFonts w:ascii="Garamond" w:eastAsia="Times New Roman" w:hAnsi="Garamond" w:cs="Times New Roman"/>
                <w:b/>
                <w:bCs/>
                <w:sz w:val="20"/>
                <w:szCs w:val="20"/>
                <w:lang w:eastAsia="es-ES"/>
              </w:rPr>
              <w:t>Entidade Responsável</w:t>
            </w:r>
          </w:p>
        </w:tc>
        <w:tc>
          <w:tcPr>
            <w:tcW w:w="1559" w:type="dxa"/>
            <w:vMerge w:val="restart"/>
            <w:shd w:val="clear" w:color="auto" w:fill="AAD18F"/>
            <w:vAlign w:val="center"/>
          </w:tcPr>
          <w:p w:rsidR="00124733" w:rsidRPr="00D21977" w:rsidRDefault="00124733" w:rsidP="00404861">
            <w:pPr>
              <w:jc w:val="center"/>
              <w:rPr>
                <w:rFonts w:ascii="Garamond" w:eastAsia="Times New Roman" w:hAnsi="Garamond" w:cs="Times New Roman"/>
                <w:b/>
                <w:bCs/>
                <w:sz w:val="20"/>
                <w:szCs w:val="20"/>
                <w:lang w:eastAsia="es-ES"/>
              </w:rPr>
            </w:pPr>
            <w:r w:rsidRPr="00D21977">
              <w:rPr>
                <w:rFonts w:ascii="Garamond" w:eastAsia="Times New Roman" w:hAnsi="Garamond" w:cs="Times New Roman"/>
                <w:b/>
                <w:bCs/>
                <w:sz w:val="20"/>
                <w:szCs w:val="20"/>
                <w:lang w:eastAsia="es-ES"/>
              </w:rPr>
              <w:t>Entidades envolvidas</w:t>
            </w:r>
          </w:p>
        </w:tc>
        <w:tc>
          <w:tcPr>
            <w:tcW w:w="2126" w:type="dxa"/>
            <w:gridSpan w:val="5"/>
            <w:shd w:val="clear" w:color="auto" w:fill="AAD18F"/>
          </w:tcPr>
          <w:p w:rsidR="00124733" w:rsidRPr="00D21977" w:rsidRDefault="00124733" w:rsidP="00404861">
            <w:pPr>
              <w:jc w:val="center"/>
              <w:rPr>
                <w:rFonts w:ascii="Garamond" w:eastAsia="Times New Roman" w:hAnsi="Garamond" w:cs="Times New Roman"/>
                <w:b/>
                <w:bCs/>
                <w:sz w:val="20"/>
                <w:szCs w:val="20"/>
                <w:lang w:eastAsia="es-ES"/>
              </w:rPr>
            </w:pPr>
            <w:r>
              <w:rPr>
                <w:rFonts w:ascii="Garamond" w:eastAsia="Times New Roman" w:hAnsi="Garamond" w:cs="Times New Roman"/>
                <w:b/>
                <w:bCs/>
                <w:sz w:val="20"/>
                <w:szCs w:val="20"/>
                <w:lang w:eastAsia="es-ES"/>
              </w:rPr>
              <w:t>Calendarização</w:t>
            </w:r>
          </w:p>
        </w:tc>
      </w:tr>
      <w:tr w:rsidR="00124733" w:rsidRPr="00D21977" w:rsidTr="0093132A">
        <w:trPr>
          <w:cantSplit/>
          <w:trHeight w:val="1134"/>
          <w:tblHeader/>
        </w:trPr>
        <w:tc>
          <w:tcPr>
            <w:tcW w:w="2477" w:type="dxa"/>
            <w:vMerge/>
            <w:shd w:val="clear" w:color="auto" w:fill="FFFFFF" w:themeFill="background1"/>
            <w:vAlign w:val="center"/>
          </w:tcPr>
          <w:p w:rsidR="00124733" w:rsidRPr="00D21977" w:rsidRDefault="00124733" w:rsidP="00404861">
            <w:pPr>
              <w:jc w:val="center"/>
              <w:rPr>
                <w:rFonts w:ascii="Garamond" w:eastAsia="Times New Roman" w:hAnsi="Garamond" w:cs="Times New Roman"/>
                <w:b/>
                <w:bCs/>
                <w:sz w:val="20"/>
                <w:szCs w:val="20"/>
                <w:lang w:eastAsia="es-ES"/>
              </w:rPr>
            </w:pPr>
          </w:p>
        </w:tc>
        <w:tc>
          <w:tcPr>
            <w:tcW w:w="6095" w:type="dxa"/>
            <w:vMerge/>
            <w:shd w:val="clear" w:color="auto" w:fill="FFFFFF" w:themeFill="background1"/>
          </w:tcPr>
          <w:p w:rsidR="00124733" w:rsidRPr="00D21977" w:rsidRDefault="00124733" w:rsidP="00404861">
            <w:pPr>
              <w:spacing w:after="60"/>
              <w:jc w:val="center"/>
              <w:rPr>
                <w:rFonts w:ascii="Garamond" w:eastAsia="Times New Roman" w:hAnsi="Garamond" w:cs="Times New Roman"/>
                <w:b/>
                <w:bCs/>
                <w:sz w:val="20"/>
                <w:szCs w:val="20"/>
                <w:lang w:eastAsia="es-ES"/>
              </w:rPr>
            </w:pPr>
          </w:p>
        </w:tc>
        <w:tc>
          <w:tcPr>
            <w:tcW w:w="1985" w:type="dxa"/>
            <w:vMerge/>
            <w:shd w:val="clear" w:color="auto" w:fill="FFFFFF" w:themeFill="background1"/>
            <w:vAlign w:val="center"/>
          </w:tcPr>
          <w:p w:rsidR="00124733" w:rsidRPr="00D21977" w:rsidRDefault="00124733" w:rsidP="00404861">
            <w:pPr>
              <w:jc w:val="center"/>
              <w:rPr>
                <w:rFonts w:ascii="Garamond" w:eastAsia="Times New Roman" w:hAnsi="Garamond" w:cs="Times New Roman"/>
                <w:b/>
                <w:bCs/>
                <w:sz w:val="20"/>
                <w:szCs w:val="20"/>
                <w:lang w:eastAsia="es-ES"/>
              </w:rPr>
            </w:pPr>
          </w:p>
        </w:tc>
        <w:tc>
          <w:tcPr>
            <w:tcW w:w="1559" w:type="dxa"/>
            <w:vMerge/>
            <w:shd w:val="clear" w:color="auto" w:fill="FFFFFF" w:themeFill="background1"/>
            <w:vAlign w:val="center"/>
          </w:tcPr>
          <w:p w:rsidR="00124733" w:rsidRPr="00D21977" w:rsidRDefault="00124733" w:rsidP="00404861">
            <w:pPr>
              <w:jc w:val="center"/>
              <w:rPr>
                <w:rFonts w:ascii="Garamond" w:eastAsia="Times New Roman" w:hAnsi="Garamond" w:cs="Times New Roman"/>
                <w:b/>
                <w:bCs/>
                <w:sz w:val="20"/>
                <w:szCs w:val="20"/>
                <w:lang w:eastAsia="es-ES"/>
              </w:rPr>
            </w:pPr>
          </w:p>
        </w:tc>
        <w:tc>
          <w:tcPr>
            <w:tcW w:w="425" w:type="dxa"/>
            <w:shd w:val="clear" w:color="auto" w:fill="FFFFFF" w:themeFill="background1"/>
            <w:textDirection w:val="btLr"/>
          </w:tcPr>
          <w:p w:rsidR="00124733" w:rsidRPr="00D21977" w:rsidRDefault="00124733" w:rsidP="00404861">
            <w:pPr>
              <w:ind w:left="113" w:right="113"/>
              <w:jc w:val="center"/>
              <w:rPr>
                <w:rFonts w:ascii="Garamond" w:eastAsia="Times New Roman" w:hAnsi="Garamond" w:cs="Times New Roman"/>
                <w:b/>
                <w:bCs/>
                <w:sz w:val="20"/>
                <w:szCs w:val="20"/>
                <w:lang w:eastAsia="es-ES"/>
              </w:rPr>
            </w:pPr>
            <w:r>
              <w:rPr>
                <w:rFonts w:ascii="Garamond" w:eastAsia="Times New Roman" w:hAnsi="Garamond" w:cs="Times New Roman"/>
                <w:b/>
                <w:bCs/>
                <w:sz w:val="20"/>
                <w:szCs w:val="20"/>
                <w:lang w:eastAsia="es-ES"/>
              </w:rPr>
              <w:t>2021</w:t>
            </w:r>
          </w:p>
        </w:tc>
        <w:tc>
          <w:tcPr>
            <w:tcW w:w="425" w:type="dxa"/>
            <w:shd w:val="clear" w:color="auto" w:fill="FFFFFF" w:themeFill="background1"/>
            <w:textDirection w:val="btLr"/>
          </w:tcPr>
          <w:p w:rsidR="00124733" w:rsidRPr="00D21977" w:rsidRDefault="00124733" w:rsidP="00404861">
            <w:pPr>
              <w:ind w:left="113" w:right="113"/>
              <w:jc w:val="center"/>
              <w:rPr>
                <w:rFonts w:ascii="Garamond" w:eastAsia="Times New Roman" w:hAnsi="Garamond" w:cs="Times New Roman"/>
                <w:b/>
                <w:bCs/>
                <w:sz w:val="20"/>
                <w:szCs w:val="20"/>
                <w:lang w:eastAsia="es-ES"/>
              </w:rPr>
            </w:pPr>
            <w:r>
              <w:rPr>
                <w:rFonts w:ascii="Garamond" w:eastAsia="Times New Roman" w:hAnsi="Garamond" w:cs="Times New Roman"/>
                <w:b/>
                <w:bCs/>
                <w:sz w:val="20"/>
                <w:szCs w:val="20"/>
                <w:lang w:eastAsia="es-ES"/>
              </w:rPr>
              <w:t>2022</w:t>
            </w:r>
          </w:p>
        </w:tc>
        <w:tc>
          <w:tcPr>
            <w:tcW w:w="426" w:type="dxa"/>
            <w:shd w:val="clear" w:color="auto" w:fill="FFFFFF" w:themeFill="background1"/>
            <w:textDirection w:val="btLr"/>
          </w:tcPr>
          <w:p w:rsidR="00124733" w:rsidRPr="00D21977" w:rsidRDefault="00124733" w:rsidP="00404861">
            <w:pPr>
              <w:ind w:left="113" w:right="113"/>
              <w:jc w:val="center"/>
              <w:rPr>
                <w:rFonts w:ascii="Garamond" w:eastAsia="Times New Roman" w:hAnsi="Garamond" w:cs="Times New Roman"/>
                <w:b/>
                <w:bCs/>
                <w:sz w:val="20"/>
                <w:szCs w:val="20"/>
                <w:lang w:eastAsia="es-ES"/>
              </w:rPr>
            </w:pPr>
            <w:r>
              <w:rPr>
                <w:rFonts w:ascii="Garamond" w:eastAsia="Times New Roman" w:hAnsi="Garamond" w:cs="Times New Roman"/>
                <w:b/>
                <w:bCs/>
                <w:sz w:val="20"/>
                <w:szCs w:val="20"/>
                <w:lang w:eastAsia="es-ES"/>
              </w:rPr>
              <w:t>2023</w:t>
            </w:r>
          </w:p>
        </w:tc>
        <w:tc>
          <w:tcPr>
            <w:tcW w:w="425" w:type="dxa"/>
            <w:shd w:val="clear" w:color="auto" w:fill="FFFFFF" w:themeFill="background1"/>
            <w:textDirection w:val="btLr"/>
          </w:tcPr>
          <w:p w:rsidR="00124733" w:rsidRPr="00D21977" w:rsidRDefault="00124733" w:rsidP="00404861">
            <w:pPr>
              <w:ind w:left="113" w:right="113"/>
              <w:jc w:val="center"/>
              <w:rPr>
                <w:rFonts w:ascii="Garamond" w:eastAsia="Times New Roman" w:hAnsi="Garamond" w:cs="Times New Roman"/>
                <w:b/>
                <w:bCs/>
                <w:sz w:val="20"/>
                <w:szCs w:val="20"/>
                <w:lang w:eastAsia="es-ES"/>
              </w:rPr>
            </w:pPr>
            <w:r>
              <w:rPr>
                <w:rFonts w:ascii="Garamond" w:eastAsia="Times New Roman" w:hAnsi="Garamond" w:cs="Times New Roman"/>
                <w:b/>
                <w:bCs/>
                <w:sz w:val="20"/>
                <w:szCs w:val="20"/>
                <w:lang w:eastAsia="es-ES"/>
              </w:rPr>
              <w:t>2024</w:t>
            </w:r>
          </w:p>
        </w:tc>
        <w:tc>
          <w:tcPr>
            <w:tcW w:w="425" w:type="dxa"/>
            <w:shd w:val="clear" w:color="auto" w:fill="FFFFFF" w:themeFill="background1"/>
            <w:textDirection w:val="btLr"/>
          </w:tcPr>
          <w:p w:rsidR="00124733" w:rsidRPr="00D21977" w:rsidRDefault="00124733" w:rsidP="00404861">
            <w:pPr>
              <w:ind w:left="113" w:right="113"/>
              <w:jc w:val="center"/>
              <w:rPr>
                <w:rFonts w:ascii="Garamond" w:eastAsia="Times New Roman" w:hAnsi="Garamond" w:cs="Times New Roman"/>
                <w:b/>
                <w:bCs/>
                <w:sz w:val="20"/>
                <w:szCs w:val="20"/>
                <w:lang w:eastAsia="es-ES"/>
              </w:rPr>
            </w:pPr>
            <w:r>
              <w:rPr>
                <w:rFonts w:ascii="Garamond" w:eastAsia="Times New Roman" w:hAnsi="Garamond" w:cs="Times New Roman"/>
                <w:b/>
                <w:bCs/>
                <w:sz w:val="20"/>
                <w:szCs w:val="20"/>
                <w:lang w:eastAsia="es-ES"/>
              </w:rPr>
              <w:t>2025</w:t>
            </w:r>
          </w:p>
        </w:tc>
      </w:tr>
      <w:tr w:rsidR="0003055D" w:rsidRPr="00D21977" w:rsidTr="0093132A">
        <w:trPr>
          <w:trHeight w:val="615"/>
        </w:trPr>
        <w:tc>
          <w:tcPr>
            <w:tcW w:w="2477" w:type="dxa"/>
            <w:vMerge w:val="restart"/>
            <w:shd w:val="clear" w:color="auto" w:fill="FFFFFF" w:themeFill="background1"/>
          </w:tcPr>
          <w:p w:rsidR="0003055D" w:rsidRPr="00D21977" w:rsidRDefault="0003055D" w:rsidP="0003055D">
            <w:pPr>
              <w:spacing w:after="240"/>
              <w:rPr>
                <w:rFonts w:ascii="Garamond" w:hAnsi="Garamond"/>
                <w:sz w:val="20"/>
                <w:szCs w:val="20"/>
              </w:rPr>
            </w:pPr>
            <w:r>
              <w:rPr>
                <w:rFonts w:ascii="Garamond" w:hAnsi="Garamond"/>
                <w:sz w:val="20"/>
                <w:szCs w:val="20"/>
              </w:rPr>
              <w:t xml:space="preserve">3.1. A educação e a formação assumem plenamente o compromisso de intervir  ativamente na eliminação da segregação ocupacional </w:t>
            </w:r>
          </w:p>
        </w:tc>
        <w:tc>
          <w:tcPr>
            <w:tcW w:w="6095" w:type="dxa"/>
            <w:shd w:val="clear" w:color="auto" w:fill="FFFFFF" w:themeFill="background1"/>
          </w:tcPr>
          <w:p w:rsidR="0003055D" w:rsidRPr="00730A64" w:rsidRDefault="0003055D" w:rsidP="00730A64">
            <w:pPr>
              <w:jc w:val="both"/>
              <w:rPr>
                <w:rFonts w:ascii="Garamond" w:eastAsia="Garamond" w:hAnsi="Garamond" w:cs="Garamond"/>
                <w:sz w:val="20"/>
                <w:szCs w:val="20"/>
              </w:rPr>
            </w:pPr>
            <w:r>
              <w:rPr>
                <w:rFonts w:ascii="Garamond" w:eastAsia="Garamond" w:hAnsi="Garamond" w:cs="Garamond"/>
                <w:sz w:val="20"/>
                <w:szCs w:val="20"/>
              </w:rPr>
              <w:t>3.1.1.</w:t>
            </w:r>
            <w:r w:rsidRPr="00730A64">
              <w:rPr>
                <w:rFonts w:ascii="Garamond" w:eastAsia="Garamond" w:hAnsi="Garamond" w:cs="Garamond"/>
                <w:sz w:val="20"/>
                <w:szCs w:val="20"/>
              </w:rPr>
              <w:t xml:space="preserve"> Criar mecanismos para colmatar o fosso entre géneros nos programas educativos TIC’s, STEM e Formação técnica e profissional em todos os níveis de ensino;</w:t>
            </w:r>
          </w:p>
          <w:p w:rsidR="0003055D" w:rsidRPr="00084515" w:rsidRDefault="0003055D" w:rsidP="00730A64">
            <w:pPr>
              <w:pStyle w:val="PargrafodaLista"/>
              <w:ind w:left="1068"/>
              <w:jc w:val="both"/>
              <w:rPr>
                <w:rFonts w:ascii="Garamond" w:eastAsia="Times New Roman" w:hAnsi="Garamond" w:cs="Times New Roman"/>
                <w:color w:val="000000"/>
                <w:sz w:val="20"/>
                <w:szCs w:val="20"/>
                <w:lang w:eastAsia="es-ES"/>
              </w:rPr>
            </w:pPr>
          </w:p>
        </w:tc>
        <w:tc>
          <w:tcPr>
            <w:tcW w:w="1985" w:type="dxa"/>
            <w:shd w:val="clear" w:color="auto" w:fill="FFFFFF" w:themeFill="background1"/>
            <w:vAlign w:val="center"/>
          </w:tcPr>
          <w:p w:rsidR="0003055D" w:rsidRPr="00D21977" w:rsidRDefault="0003055D" w:rsidP="0003055D">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 xml:space="preserve">Ministério da Educação + </w:t>
            </w:r>
            <w:r w:rsidRPr="0003055D">
              <w:rPr>
                <w:rFonts w:ascii="Garamond" w:eastAsia="Times New Roman" w:hAnsi="Garamond" w:cs="Times New Roman"/>
                <w:sz w:val="20"/>
                <w:szCs w:val="20"/>
                <w:lang w:eastAsia="es-ES"/>
              </w:rPr>
              <w:t xml:space="preserve">Secretária de Estado da </w:t>
            </w:r>
            <w:r>
              <w:rPr>
                <w:rFonts w:ascii="Garamond" w:eastAsia="Times New Roman" w:hAnsi="Garamond" w:cs="Times New Roman"/>
                <w:color w:val="000000"/>
                <w:sz w:val="20"/>
                <w:szCs w:val="20"/>
                <w:lang w:eastAsia="es-ES"/>
              </w:rPr>
              <w:t>Economia Digital.</w:t>
            </w:r>
          </w:p>
        </w:tc>
        <w:tc>
          <w:tcPr>
            <w:tcW w:w="1559" w:type="dxa"/>
            <w:shd w:val="clear" w:color="auto" w:fill="FFFFFF" w:themeFill="background1"/>
            <w:vAlign w:val="center"/>
          </w:tcPr>
          <w:p w:rsidR="0003055D" w:rsidRPr="00084515" w:rsidRDefault="0093132A" w:rsidP="00B1779D">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CERMI+</w:t>
            </w:r>
            <w:r w:rsidR="0003055D">
              <w:rPr>
                <w:rFonts w:ascii="Garamond" w:eastAsia="Times New Roman" w:hAnsi="Garamond" w:cs="Times New Roman"/>
                <w:color w:val="000000"/>
                <w:sz w:val="20"/>
                <w:szCs w:val="20"/>
                <w:lang w:eastAsia="es-ES"/>
              </w:rPr>
              <w:t>IEFP+UNICV</w:t>
            </w:r>
          </w:p>
        </w:tc>
        <w:tc>
          <w:tcPr>
            <w:tcW w:w="425" w:type="dxa"/>
            <w:shd w:val="clear" w:color="auto" w:fill="FFFFFF" w:themeFill="background1"/>
          </w:tcPr>
          <w:p w:rsidR="0003055D" w:rsidRDefault="0003055D"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03055D" w:rsidRDefault="0003055D" w:rsidP="00404861">
            <w:pPr>
              <w:jc w:val="center"/>
              <w:rPr>
                <w:rFonts w:ascii="Garamond" w:eastAsia="Times New Roman" w:hAnsi="Garamond" w:cs="Times New Roman"/>
                <w:color w:val="000000"/>
                <w:sz w:val="20"/>
                <w:szCs w:val="20"/>
                <w:lang w:eastAsia="es-ES"/>
              </w:rPr>
            </w:pPr>
          </w:p>
        </w:tc>
        <w:tc>
          <w:tcPr>
            <w:tcW w:w="426" w:type="dxa"/>
            <w:shd w:val="clear" w:color="auto" w:fill="FFFFFF" w:themeFill="background1"/>
          </w:tcPr>
          <w:p w:rsidR="0003055D" w:rsidRDefault="0003055D"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03055D" w:rsidRDefault="0003055D"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03055D" w:rsidRDefault="0003055D" w:rsidP="00404861">
            <w:pPr>
              <w:jc w:val="center"/>
              <w:rPr>
                <w:rFonts w:ascii="Garamond" w:eastAsia="Times New Roman" w:hAnsi="Garamond" w:cs="Times New Roman"/>
                <w:color w:val="000000"/>
                <w:sz w:val="20"/>
                <w:szCs w:val="20"/>
                <w:lang w:eastAsia="es-ES"/>
              </w:rPr>
            </w:pPr>
          </w:p>
        </w:tc>
      </w:tr>
      <w:tr w:rsidR="0003055D" w:rsidRPr="00D21977" w:rsidTr="0093132A">
        <w:trPr>
          <w:trHeight w:val="615"/>
        </w:trPr>
        <w:tc>
          <w:tcPr>
            <w:tcW w:w="2477" w:type="dxa"/>
            <w:vMerge/>
            <w:shd w:val="clear" w:color="auto" w:fill="FFFFFF" w:themeFill="background1"/>
          </w:tcPr>
          <w:p w:rsidR="0003055D" w:rsidRPr="00D21977" w:rsidRDefault="0003055D" w:rsidP="00404861">
            <w:pPr>
              <w:spacing w:after="240"/>
              <w:rPr>
                <w:rFonts w:ascii="Garamond" w:hAnsi="Garamond"/>
                <w:sz w:val="20"/>
                <w:szCs w:val="20"/>
              </w:rPr>
            </w:pPr>
          </w:p>
        </w:tc>
        <w:tc>
          <w:tcPr>
            <w:tcW w:w="6095" w:type="dxa"/>
            <w:shd w:val="clear" w:color="auto" w:fill="FFFFFF" w:themeFill="background1"/>
          </w:tcPr>
          <w:p w:rsidR="0003055D" w:rsidRPr="00730A64" w:rsidRDefault="0003055D" w:rsidP="00730A64">
            <w:pPr>
              <w:jc w:val="both"/>
              <w:rPr>
                <w:rFonts w:ascii="Garamond" w:eastAsia="Garamond" w:hAnsi="Garamond" w:cs="Garamond"/>
                <w:sz w:val="20"/>
                <w:szCs w:val="20"/>
              </w:rPr>
            </w:pPr>
            <w:r>
              <w:rPr>
                <w:rFonts w:ascii="Garamond" w:eastAsia="Garamond" w:hAnsi="Garamond" w:cs="Garamond"/>
                <w:sz w:val="20"/>
                <w:szCs w:val="20"/>
              </w:rPr>
              <w:t xml:space="preserve">3.1.2. </w:t>
            </w:r>
            <w:r w:rsidRPr="00730A64">
              <w:rPr>
                <w:rFonts w:ascii="Garamond" w:eastAsia="Garamond" w:hAnsi="Garamond" w:cs="Garamond"/>
                <w:sz w:val="20"/>
                <w:szCs w:val="20"/>
              </w:rPr>
              <w:t>Promover iniciativas que reformem a capacidade dos professores em matéria de pedagogia sensível ao género;</w:t>
            </w:r>
          </w:p>
          <w:p w:rsidR="0003055D" w:rsidRDefault="0003055D" w:rsidP="00404861">
            <w:pPr>
              <w:spacing w:after="60"/>
              <w:rPr>
                <w:rFonts w:ascii="Garamond" w:hAnsi="Garamond"/>
                <w:sz w:val="20"/>
                <w:szCs w:val="20"/>
              </w:rPr>
            </w:pPr>
          </w:p>
        </w:tc>
        <w:tc>
          <w:tcPr>
            <w:tcW w:w="1985" w:type="dxa"/>
            <w:shd w:val="clear" w:color="auto" w:fill="FFFFFF" w:themeFill="background1"/>
            <w:vAlign w:val="center"/>
          </w:tcPr>
          <w:p w:rsidR="0003055D" w:rsidRDefault="0003055D" w:rsidP="00DA0341">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 xml:space="preserve">Secretária de Estado do Ensino Superior </w:t>
            </w:r>
          </w:p>
        </w:tc>
        <w:tc>
          <w:tcPr>
            <w:tcW w:w="1559" w:type="dxa"/>
            <w:shd w:val="clear" w:color="auto" w:fill="FFFFFF" w:themeFill="background1"/>
            <w:vAlign w:val="center"/>
          </w:tcPr>
          <w:p w:rsidR="0003055D" w:rsidRDefault="0003055D" w:rsidP="00404861">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Faculdade de Educação e Desporto</w:t>
            </w:r>
          </w:p>
        </w:tc>
        <w:tc>
          <w:tcPr>
            <w:tcW w:w="425" w:type="dxa"/>
            <w:shd w:val="clear" w:color="auto" w:fill="FFFFFF" w:themeFill="background1"/>
          </w:tcPr>
          <w:p w:rsidR="0003055D" w:rsidRDefault="0003055D"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03055D" w:rsidRDefault="0003055D" w:rsidP="00404861">
            <w:pPr>
              <w:jc w:val="center"/>
              <w:rPr>
                <w:rFonts w:ascii="Garamond" w:eastAsia="Times New Roman" w:hAnsi="Garamond" w:cs="Times New Roman"/>
                <w:color w:val="000000"/>
                <w:sz w:val="20"/>
                <w:szCs w:val="20"/>
                <w:lang w:eastAsia="es-ES"/>
              </w:rPr>
            </w:pPr>
          </w:p>
        </w:tc>
        <w:tc>
          <w:tcPr>
            <w:tcW w:w="426" w:type="dxa"/>
            <w:shd w:val="clear" w:color="auto" w:fill="FFFFFF" w:themeFill="background1"/>
          </w:tcPr>
          <w:p w:rsidR="0003055D" w:rsidRDefault="0003055D"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03055D" w:rsidRDefault="0003055D"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03055D" w:rsidRDefault="0003055D" w:rsidP="00404861">
            <w:pPr>
              <w:jc w:val="center"/>
              <w:rPr>
                <w:rFonts w:ascii="Garamond" w:eastAsia="Times New Roman" w:hAnsi="Garamond" w:cs="Times New Roman"/>
                <w:color w:val="000000"/>
                <w:sz w:val="20"/>
                <w:szCs w:val="20"/>
                <w:lang w:eastAsia="es-ES"/>
              </w:rPr>
            </w:pPr>
          </w:p>
        </w:tc>
      </w:tr>
      <w:tr w:rsidR="0003055D" w:rsidRPr="00D21977" w:rsidTr="0093132A">
        <w:trPr>
          <w:trHeight w:val="615"/>
        </w:trPr>
        <w:tc>
          <w:tcPr>
            <w:tcW w:w="2477" w:type="dxa"/>
            <w:vMerge/>
            <w:shd w:val="clear" w:color="auto" w:fill="FFFFFF" w:themeFill="background1"/>
          </w:tcPr>
          <w:p w:rsidR="0003055D" w:rsidRPr="00D21977" w:rsidRDefault="0003055D" w:rsidP="00404861">
            <w:pPr>
              <w:spacing w:after="240"/>
              <w:rPr>
                <w:rFonts w:ascii="Garamond" w:hAnsi="Garamond"/>
                <w:sz w:val="20"/>
                <w:szCs w:val="20"/>
              </w:rPr>
            </w:pPr>
          </w:p>
        </w:tc>
        <w:tc>
          <w:tcPr>
            <w:tcW w:w="6095" w:type="dxa"/>
            <w:shd w:val="clear" w:color="auto" w:fill="FFFFFF" w:themeFill="background1"/>
          </w:tcPr>
          <w:p w:rsidR="0003055D" w:rsidRPr="00730A64" w:rsidRDefault="0003055D" w:rsidP="00730A64">
            <w:pPr>
              <w:jc w:val="both"/>
              <w:rPr>
                <w:rFonts w:ascii="Garamond" w:eastAsia="Garamond" w:hAnsi="Garamond" w:cs="Garamond"/>
                <w:sz w:val="20"/>
                <w:szCs w:val="20"/>
              </w:rPr>
            </w:pPr>
            <w:r>
              <w:rPr>
                <w:rFonts w:ascii="Garamond" w:eastAsia="Garamond" w:hAnsi="Garamond" w:cs="Garamond"/>
                <w:sz w:val="20"/>
                <w:szCs w:val="20"/>
              </w:rPr>
              <w:t xml:space="preserve">3.1.3. </w:t>
            </w:r>
            <w:r w:rsidRPr="00730A64">
              <w:rPr>
                <w:rFonts w:ascii="Garamond" w:eastAsia="Garamond" w:hAnsi="Garamond" w:cs="Garamond"/>
                <w:sz w:val="20"/>
                <w:szCs w:val="20"/>
              </w:rPr>
              <w:t>Criar mecanismos que promovam uma educação que responda às questões de género, centrada nas TIC, STEM, e programas educativos formação profissional e técnica.</w:t>
            </w:r>
          </w:p>
          <w:p w:rsidR="0003055D" w:rsidRDefault="0003055D" w:rsidP="00404861">
            <w:pPr>
              <w:spacing w:after="60"/>
              <w:rPr>
                <w:rFonts w:ascii="Garamond" w:hAnsi="Garamond"/>
                <w:sz w:val="20"/>
                <w:szCs w:val="20"/>
              </w:rPr>
            </w:pPr>
          </w:p>
        </w:tc>
        <w:tc>
          <w:tcPr>
            <w:tcW w:w="1985" w:type="dxa"/>
            <w:shd w:val="clear" w:color="auto" w:fill="FFFFFF" w:themeFill="background1"/>
            <w:vAlign w:val="center"/>
          </w:tcPr>
          <w:p w:rsidR="0003055D" w:rsidRDefault="0003055D" w:rsidP="0003055D">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 xml:space="preserve">Ministério da Educação + </w:t>
            </w:r>
            <w:r w:rsidRPr="0003055D">
              <w:rPr>
                <w:rFonts w:ascii="Garamond" w:eastAsia="Times New Roman" w:hAnsi="Garamond" w:cs="Times New Roman"/>
                <w:sz w:val="20"/>
                <w:szCs w:val="20"/>
                <w:lang w:eastAsia="es-ES"/>
              </w:rPr>
              <w:t xml:space="preserve">da </w:t>
            </w:r>
            <w:r>
              <w:rPr>
                <w:rFonts w:ascii="Garamond" w:eastAsia="Times New Roman" w:hAnsi="Garamond" w:cs="Times New Roman"/>
                <w:color w:val="000000"/>
                <w:sz w:val="20"/>
                <w:szCs w:val="20"/>
                <w:lang w:eastAsia="es-ES"/>
              </w:rPr>
              <w:t>Economia Digital</w:t>
            </w:r>
          </w:p>
        </w:tc>
        <w:tc>
          <w:tcPr>
            <w:tcW w:w="1559" w:type="dxa"/>
            <w:shd w:val="clear" w:color="auto" w:fill="FFFFFF" w:themeFill="background1"/>
            <w:vAlign w:val="center"/>
          </w:tcPr>
          <w:p w:rsidR="0003055D" w:rsidRDefault="0093132A" w:rsidP="00404861">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CERMI+</w:t>
            </w:r>
            <w:r w:rsidR="0003055D">
              <w:rPr>
                <w:rFonts w:ascii="Garamond" w:eastAsia="Times New Roman" w:hAnsi="Garamond" w:cs="Times New Roman"/>
                <w:color w:val="000000"/>
                <w:sz w:val="20"/>
                <w:szCs w:val="20"/>
                <w:lang w:eastAsia="es-ES"/>
              </w:rPr>
              <w:t>IEFP+UNICV</w:t>
            </w:r>
          </w:p>
        </w:tc>
        <w:tc>
          <w:tcPr>
            <w:tcW w:w="425" w:type="dxa"/>
            <w:shd w:val="clear" w:color="auto" w:fill="FFFFFF" w:themeFill="background1"/>
          </w:tcPr>
          <w:p w:rsidR="0003055D" w:rsidRDefault="0003055D"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03055D" w:rsidRDefault="0003055D" w:rsidP="00404861">
            <w:pPr>
              <w:jc w:val="center"/>
              <w:rPr>
                <w:rFonts w:ascii="Garamond" w:eastAsia="Times New Roman" w:hAnsi="Garamond" w:cs="Times New Roman"/>
                <w:color w:val="000000"/>
                <w:sz w:val="20"/>
                <w:szCs w:val="20"/>
                <w:lang w:eastAsia="es-ES"/>
              </w:rPr>
            </w:pPr>
          </w:p>
        </w:tc>
        <w:tc>
          <w:tcPr>
            <w:tcW w:w="426" w:type="dxa"/>
            <w:shd w:val="clear" w:color="auto" w:fill="FFFFFF" w:themeFill="background1"/>
          </w:tcPr>
          <w:p w:rsidR="0003055D" w:rsidRDefault="0003055D"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03055D" w:rsidRDefault="0003055D"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03055D" w:rsidRDefault="0003055D" w:rsidP="00404861">
            <w:pPr>
              <w:jc w:val="center"/>
              <w:rPr>
                <w:rFonts w:ascii="Garamond" w:eastAsia="Times New Roman" w:hAnsi="Garamond" w:cs="Times New Roman"/>
                <w:color w:val="000000"/>
                <w:sz w:val="20"/>
                <w:szCs w:val="20"/>
                <w:lang w:eastAsia="es-ES"/>
              </w:rPr>
            </w:pPr>
          </w:p>
        </w:tc>
      </w:tr>
    </w:tbl>
    <w:p w:rsidR="00D25FD4" w:rsidRDefault="00D25FD4"/>
    <w:p w:rsidR="004C1714" w:rsidRDefault="004C1714">
      <w:pPr>
        <w:rPr>
          <w:rFonts w:ascii="Garamond" w:eastAsia="Garamond" w:hAnsi="Garamond" w:cs="Garamond"/>
          <w:b/>
          <w:color w:val="000000"/>
        </w:rPr>
      </w:pPr>
      <w:r>
        <w:rPr>
          <w:rFonts w:ascii="Garamond" w:eastAsia="Garamond" w:hAnsi="Garamond" w:cs="Garamond"/>
          <w:b/>
          <w:color w:val="000000"/>
        </w:rPr>
        <w:br w:type="page"/>
      </w:r>
    </w:p>
    <w:p w:rsidR="00D25FD4" w:rsidRDefault="00E91507">
      <w:pPr>
        <w:pStyle w:val="Cabealho2"/>
        <w:numPr>
          <w:ilvl w:val="1"/>
          <w:numId w:val="1"/>
        </w:numPr>
        <w:jc w:val="both"/>
        <w:rPr>
          <w:rFonts w:ascii="Garamond" w:eastAsia="Garamond" w:hAnsi="Garamond" w:cs="Garamond"/>
          <w:b/>
          <w:color w:val="000000"/>
          <w:sz w:val="24"/>
          <w:szCs w:val="24"/>
        </w:rPr>
      </w:pPr>
      <w:bookmarkStart w:id="55" w:name="_Toc76632489"/>
      <w:r>
        <w:rPr>
          <w:rFonts w:ascii="Garamond" w:eastAsia="Garamond" w:hAnsi="Garamond" w:cs="Garamond"/>
          <w:b/>
          <w:color w:val="000000"/>
          <w:sz w:val="24"/>
          <w:szCs w:val="24"/>
        </w:rPr>
        <w:t>EIXO 2. A autonomia do corpo, a base da emancipação</w:t>
      </w:r>
      <w:bookmarkEnd w:id="55"/>
    </w:p>
    <w:p w:rsidR="00D25FD4" w:rsidRDefault="00D25FD4"/>
    <w:p w:rsidR="00941F29" w:rsidRDefault="00E057F7" w:rsidP="00934596">
      <w:pPr>
        <w:jc w:val="both"/>
        <w:rPr>
          <w:rFonts w:ascii="Garamond" w:eastAsia="Garamond" w:hAnsi="Garamond" w:cs="Garamond"/>
          <w:sz w:val="20"/>
          <w:szCs w:val="20"/>
        </w:rPr>
      </w:pPr>
      <w:r w:rsidRPr="00432609">
        <w:rPr>
          <w:rFonts w:ascii="Garamond" w:hAnsi="Garamond"/>
          <w:b/>
          <w:sz w:val="20"/>
          <w:szCs w:val="20"/>
        </w:rPr>
        <w:t>Objetivo estratégico</w:t>
      </w:r>
      <w:r>
        <w:rPr>
          <w:rFonts w:ascii="Garamond" w:hAnsi="Garamond"/>
          <w:b/>
          <w:sz w:val="20"/>
          <w:szCs w:val="20"/>
        </w:rPr>
        <w:t xml:space="preserve"> 1</w:t>
      </w:r>
      <w:r w:rsidR="00934596">
        <w:rPr>
          <w:rFonts w:ascii="Garamond" w:hAnsi="Garamond"/>
          <w:b/>
          <w:sz w:val="20"/>
          <w:szCs w:val="20"/>
        </w:rPr>
        <w:t xml:space="preserve">. </w:t>
      </w:r>
      <w:r w:rsidR="00934596" w:rsidRPr="007D677B">
        <w:rPr>
          <w:rFonts w:ascii="Garamond" w:eastAsia="Garamond" w:hAnsi="Garamond" w:cs="Garamond"/>
          <w:sz w:val="20"/>
          <w:szCs w:val="20"/>
        </w:rPr>
        <w:t>Reforçar as intervenções</w:t>
      </w:r>
      <w:r w:rsidR="004E4D99">
        <w:rPr>
          <w:rFonts w:ascii="Garamond" w:eastAsia="Garamond" w:hAnsi="Garamond" w:cs="Garamond"/>
          <w:sz w:val="20"/>
          <w:szCs w:val="20"/>
        </w:rPr>
        <w:t xml:space="preserve"> com uma abordagem de género</w:t>
      </w:r>
      <w:r w:rsidR="00934596" w:rsidRPr="007D677B">
        <w:rPr>
          <w:rFonts w:ascii="Garamond" w:eastAsia="Garamond" w:hAnsi="Garamond" w:cs="Garamond"/>
          <w:sz w:val="20"/>
          <w:szCs w:val="20"/>
        </w:rPr>
        <w:t xml:space="preserve"> na área de Saúde, ao nível da informação e sensibilização e dos serviços </w:t>
      </w:r>
    </w:p>
    <w:p w:rsidR="004E4D99" w:rsidRDefault="004E4D99" w:rsidP="00934596">
      <w:pPr>
        <w:jc w:val="both"/>
        <w:rPr>
          <w:rFonts w:ascii="Garamond" w:eastAsia="Garamond" w:hAnsi="Garamond" w:cs="Garamond"/>
          <w:sz w:val="20"/>
          <w:szCs w:val="20"/>
        </w:rPr>
      </w:pPr>
    </w:p>
    <w:tbl>
      <w:tblPr>
        <w:tblW w:w="142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77"/>
        <w:gridCol w:w="6804"/>
        <w:gridCol w:w="1276"/>
        <w:gridCol w:w="1559"/>
        <w:gridCol w:w="425"/>
        <w:gridCol w:w="425"/>
        <w:gridCol w:w="426"/>
        <w:gridCol w:w="425"/>
        <w:gridCol w:w="425"/>
      </w:tblGrid>
      <w:tr w:rsidR="00941F29" w:rsidRPr="00D21977" w:rsidTr="00404861">
        <w:trPr>
          <w:trHeight w:val="424"/>
          <w:tblHeader/>
        </w:trPr>
        <w:tc>
          <w:tcPr>
            <w:tcW w:w="2477" w:type="dxa"/>
            <w:vMerge w:val="restart"/>
            <w:shd w:val="clear" w:color="auto" w:fill="FDA7C8"/>
            <w:vAlign w:val="center"/>
          </w:tcPr>
          <w:p w:rsidR="00941F29" w:rsidRPr="00D21977" w:rsidRDefault="00941F29" w:rsidP="00404861">
            <w:pPr>
              <w:jc w:val="center"/>
              <w:rPr>
                <w:rFonts w:ascii="Garamond" w:eastAsia="Times New Roman" w:hAnsi="Garamond" w:cs="Times New Roman"/>
                <w:b/>
                <w:bCs/>
                <w:sz w:val="20"/>
                <w:szCs w:val="20"/>
                <w:lang w:eastAsia="es-ES"/>
              </w:rPr>
            </w:pPr>
            <w:r w:rsidRPr="00D21977">
              <w:rPr>
                <w:rFonts w:ascii="Garamond" w:eastAsia="Times New Roman" w:hAnsi="Garamond" w:cs="Times New Roman"/>
                <w:b/>
                <w:bCs/>
                <w:sz w:val="20"/>
                <w:szCs w:val="20"/>
                <w:lang w:eastAsia="es-ES"/>
              </w:rPr>
              <w:t>Resultados esperados</w:t>
            </w:r>
          </w:p>
        </w:tc>
        <w:tc>
          <w:tcPr>
            <w:tcW w:w="6804" w:type="dxa"/>
            <w:vMerge w:val="restart"/>
            <w:shd w:val="clear" w:color="auto" w:fill="FDA7C8"/>
            <w:vAlign w:val="center"/>
          </w:tcPr>
          <w:p w:rsidR="00941F29" w:rsidRPr="00D21977" w:rsidRDefault="00404861" w:rsidP="00404861">
            <w:pPr>
              <w:spacing w:after="60"/>
              <w:jc w:val="center"/>
              <w:rPr>
                <w:rFonts w:ascii="Garamond" w:eastAsia="Times New Roman" w:hAnsi="Garamond" w:cs="Times New Roman"/>
                <w:b/>
                <w:bCs/>
                <w:sz w:val="20"/>
                <w:szCs w:val="20"/>
                <w:lang w:eastAsia="es-ES"/>
              </w:rPr>
            </w:pPr>
            <w:r>
              <w:rPr>
                <w:rFonts w:ascii="Garamond" w:eastAsia="Times New Roman" w:hAnsi="Garamond" w:cs="Times New Roman"/>
                <w:b/>
                <w:bCs/>
                <w:sz w:val="20"/>
                <w:szCs w:val="20"/>
                <w:lang w:eastAsia="es-ES"/>
              </w:rPr>
              <w:t>Medidas/Ações</w:t>
            </w:r>
          </w:p>
        </w:tc>
        <w:tc>
          <w:tcPr>
            <w:tcW w:w="1276" w:type="dxa"/>
            <w:vMerge w:val="restart"/>
            <w:shd w:val="clear" w:color="auto" w:fill="FDA7C8"/>
            <w:vAlign w:val="center"/>
          </w:tcPr>
          <w:p w:rsidR="00941F29" w:rsidRPr="00D21977" w:rsidRDefault="00941F29" w:rsidP="00404861">
            <w:pPr>
              <w:jc w:val="center"/>
              <w:rPr>
                <w:rFonts w:ascii="Garamond" w:eastAsia="Times New Roman" w:hAnsi="Garamond" w:cs="Times New Roman"/>
                <w:b/>
                <w:bCs/>
                <w:sz w:val="20"/>
                <w:szCs w:val="20"/>
                <w:lang w:eastAsia="es-ES"/>
              </w:rPr>
            </w:pPr>
            <w:r>
              <w:rPr>
                <w:rFonts w:ascii="Garamond" w:eastAsia="Times New Roman" w:hAnsi="Garamond" w:cs="Times New Roman"/>
                <w:b/>
                <w:bCs/>
                <w:sz w:val="20"/>
                <w:szCs w:val="20"/>
                <w:lang w:eastAsia="es-ES"/>
              </w:rPr>
              <w:t>Entidade Responsável</w:t>
            </w:r>
          </w:p>
        </w:tc>
        <w:tc>
          <w:tcPr>
            <w:tcW w:w="1559" w:type="dxa"/>
            <w:vMerge w:val="restart"/>
            <w:shd w:val="clear" w:color="auto" w:fill="FDA7C8"/>
            <w:vAlign w:val="center"/>
          </w:tcPr>
          <w:p w:rsidR="00941F29" w:rsidRPr="00D21977" w:rsidRDefault="00941F29" w:rsidP="00404861">
            <w:pPr>
              <w:jc w:val="center"/>
              <w:rPr>
                <w:rFonts w:ascii="Garamond" w:eastAsia="Times New Roman" w:hAnsi="Garamond" w:cs="Times New Roman"/>
                <w:b/>
                <w:bCs/>
                <w:sz w:val="20"/>
                <w:szCs w:val="20"/>
                <w:lang w:eastAsia="es-ES"/>
              </w:rPr>
            </w:pPr>
            <w:r w:rsidRPr="00D21977">
              <w:rPr>
                <w:rFonts w:ascii="Garamond" w:eastAsia="Times New Roman" w:hAnsi="Garamond" w:cs="Times New Roman"/>
                <w:b/>
                <w:bCs/>
                <w:sz w:val="20"/>
                <w:szCs w:val="20"/>
                <w:lang w:eastAsia="es-ES"/>
              </w:rPr>
              <w:t>Entidades envolvidas</w:t>
            </w:r>
          </w:p>
        </w:tc>
        <w:tc>
          <w:tcPr>
            <w:tcW w:w="2126" w:type="dxa"/>
            <w:gridSpan w:val="5"/>
            <w:shd w:val="clear" w:color="auto" w:fill="FDA7C8"/>
          </w:tcPr>
          <w:p w:rsidR="00941F29" w:rsidRPr="00D21977" w:rsidRDefault="00941F29" w:rsidP="00404861">
            <w:pPr>
              <w:jc w:val="center"/>
              <w:rPr>
                <w:rFonts w:ascii="Garamond" w:eastAsia="Times New Roman" w:hAnsi="Garamond" w:cs="Times New Roman"/>
                <w:b/>
                <w:bCs/>
                <w:sz w:val="20"/>
                <w:szCs w:val="20"/>
                <w:lang w:eastAsia="es-ES"/>
              </w:rPr>
            </w:pPr>
            <w:r>
              <w:rPr>
                <w:rFonts w:ascii="Garamond" w:eastAsia="Times New Roman" w:hAnsi="Garamond" w:cs="Times New Roman"/>
                <w:b/>
                <w:bCs/>
                <w:sz w:val="20"/>
                <w:szCs w:val="20"/>
                <w:lang w:eastAsia="es-ES"/>
              </w:rPr>
              <w:t>Calendarização</w:t>
            </w:r>
          </w:p>
        </w:tc>
      </w:tr>
      <w:tr w:rsidR="00941F29" w:rsidRPr="00D21977" w:rsidTr="00404861">
        <w:trPr>
          <w:cantSplit/>
          <w:trHeight w:val="1134"/>
          <w:tblHeader/>
        </w:trPr>
        <w:tc>
          <w:tcPr>
            <w:tcW w:w="2477" w:type="dxa"/>
            <w:vMerge/>
            <w:shd w:val="clear" w:color="auto" w:fill="FFFFFF" w:themeFill="background1"/>
            <w:vAlign w:val="center"/>
          </w:tcPr>
          <w:p w:rsidR="00941F29" w:rsidRPr="00D21977" w:rsidRDefault="00941F29" w:rsidP="00404861">
            <w:pPr>
              <w:jc w:val="center"/>
              <w:rPr>
                <w:rFonts w:ascii="Garamond" w:eastAsia="Times New Roman" w:hAnsi="Garamond" w:cs="Times New Roman"/>
                <w:b/>
                <w:bCs/>
                <w:sz w:val="20"/>
                <w:szCs w:val="20"/>
                <w:lang w:eastAsia="es-ES"/>
              </w:rPr>
            </w:pPr>
          </w:p>
        </w:tc>
        <w:tc>
          <w:tcPr>
            <w:tcW w:w="6804" w:type="dxa"/>
            <w:vMerge/>
            <w:shd w:val="clear" w:color="auto" w:fill="FFFFFF" w:themeFill="background1"/>
          </w:tcPr>
          <w:p w:rsidR="00941F29" w:rsidRPr="00D21977" w:rsidRDefault="00941F29" w:rsidP="00404861">
            <w:pPr>
              <w:spacing w:after="60"/>
              <w:jc w:val="center"/>
              <w:rPr>
                <w:rFonts w:ascii="Garamond" w:eastAsia="Times New Roman" w:hAnsi="Garamond" w:cs="Times New Roman"/>
                <w:b/>
                <w:bCs/>
                <w:sz w:val="20"/>
                <w:szCs w:val="20"/>
                <w:lang w:eastAsia="es-ES"/>
              </w:rPr>
            </w:pPr>
          </w:p>
        </w:tc>
        <w:tc>
          <w:tcPr>
            <w:tcW w:w="1276" w:type="dxa"/>
            <w:vMerge/>
            <w:shd w:val="clear" w:color="auto" w:fill="FFFFFF" w:themeFill="background1"/>
            <w:vAlign w:val="center"/>
          </w:tcPr>
          <w:p w:rsidR="00941F29" w:rsidRPr="00D21977" w:rsidRDefault="00941F29" w:rsidP="00404861">
            <w:pPr>
              <w:jc w:val="center"/>
              <w:rPr>
                <w:rFonts w:ascii="Garamond" w:eastAsia="Times New Roman" w:hAnsi="Garamond" w:cs="Times New Roman"/>
                <w:b/>
                <w:bCs/>
                <w:sz w:val="20"/>
                <w:szCs w:val="20"/>
                <w:lang w:eastAsia="es-ES"/>
              </w:rPr>
            </w:pPr>
          </w:p>
        </w:tc>
        <w:tc>
          <w:tcPr>
            <w:tcW w:w="1559" w:type="dxa"/>
            <w:vMerge/>
            <w:shd w:val="clear" w:color="auto" w:fill="FFFFFF" w:themeFill="background1"/>
            <w:vAlign w:val="center"/>
          </w:tcPr>
          <w:p w:rsidR="00941F29" w:rsidRPr="00D21977" w:rsidRDefault="00941F29" w:rsidP="00404861">
            <w:pPr>
              <w:jc w:val="center"/>
              <w:rPr>
                <w:rFonts w:ascii="Garamond" w:eastAsia="Times New Roman" w:hAnsi="Garamond" w:cs="Times New Roman"/>
                <w:b/>
                <w:bCs/>
                <w:sz w:val="20"/>
                <w:szCs w:val="20"/>
                <w:lang w:eastAsia="es-ES"/>
              </w:rPr>
            </w:pPr>
          </w:p>
        </w:tc>
        <w:tc>
          <w:tcPr>
            <w:tcW w:w="425" w:type="dxa"/>
            <w:shd w:val="clear" w:color="auto" w:fill="FFFFFF" w:themeFill="background1"/>
            <w:textDirection w:val="btLr"/>
          </w:tcPr>
          <w:p w:rsidR="00941F29" w:rsidRPr="00D21977" w:rsidRDefault="00941F29" w:rsidP="00404861">
            <w:pPr>
              <w:ind w:left="113" w:right="113"/>
              <w:jc w:val="center"/>
              <w:rPr>
                <w:rFonts w:ascii="Garamond" w:eastAsia="Times New Roman" w:hAnsi="Garamond" w:cs="Times New Roman"/>
                <w:b/>
                <w:bCs/>
                <w:sz w:val="20"/>
                <w:szCs w:val="20"/>
                <w:lang w:eastAsia="es-ES"/>
              </w:rPr>
            </w:pPr>
            <w:r>
              <w:rPr>
                <w:rFonts w:ascii="Garamond" w:eastAsia="Times New Roman" w:hAnsi="Garamond" w:cs="Times New Roman"/>
                <w:b/>
                <w:bCs/>
                <w:sz w:val="20"/>
                <w:szCs w:val="20"/>
                <w:lang w:eastAsia="es-ES"/>
              </w:rPr>
              <w:t>2021</w:t>
            </w:r>
          </w:p>
        </w:tc>
        <w:tc>
          <w:tcPr>
            <w:tcW w:w="425" w:type="dxa"/>
            <w:shd w:val="clear" w:color="auto" w:fill="FFFFFF" w:themeFill="background1"/>
            <w:textDirection w:val="btLr"/>
          </w:tcPr>
          <w:p w:rsidR="00941F29" w:rsidRPr="00D21977" w:rsidRDefault="00941F29" w:rsidP="00404861">
            <w:pPr>
              <w:ind w:left="113" w:right="113"/>
              <w:jc w:val="center"/>
              <w:rPr>
                <w:rFonts w:ascii="Garamond" w:eastAsia="Times New Roman" w:hAnsi="Garamond" w:cs="Times New Roman"/>
                <w:b/>
                <w:bCs/>
                <w:sz w:val="20"/>
                <w:szCs w:val="20"/>
                <w:lang w:eastAsia="es-ES"/>
              </w:rPr>
            </w:pPr>
            <w:r>
              <w:rPr>
                <w:rFonts w:ascii="Garamond" w:eastAsia="Times New Roman" w:hAnsi="Garamond" w:cs="Times New Roman"/>
                <w:b/>
                <w:bCs/>
                <w:sz w:val="20"/>
                <w:szCs w:val="20"/>
                <w:lang w:eastAsia="es-ES"/>
              </w:rPr>
              <w:t>2022</w:t>
            </w:r>
          </w:p>
        </w:tc>
        <w:tc>
          <w:tcPr>
            <w:tcW w:w="426" w:type="dxa"/>
            <w:shd w:val="clear" w:color="auto" w:fill="FFFFFF" w:themeFill="background1"/>
            <w:textDirection w:val="btLr"/>
          </w:tcPr>
          <w:p w:rsidR="00941F29" w:rsidRPr="00D21977" w:rsidRDefault="00941F29" w:rsidP="00404861">
            <w:pPr>
              <w:ind w:left="113" w:right="113"/>
              <w:jc w:val="center"/>
              <w:rPr>
                <w:rFonts w:ascii="Garamond" w:eastAsia="Times New Roman" w:hAnsi="Garamond" w:cs="Times New Roman"/>
                <w:b/>
                <w:bCs/>
                <w:sz w:val="20"/>
                <w:szCs w:val="20"/>
                <w:lang w:eastAsia="es-ES"/>
              </w:rPr>
            </w:pPr>
            <w:r>
              <w:rPr>
                <w:rFonts w:ascii="Garamond" w:eastAsia="Times New Roman" w:hAnsi="Garamond" w:cs="Times New Roman"/>
                <w:b/>
                <w:bCs/>
                <w:sz w:val="20"/>
                <w:szCs w:val="20"/>
                <w:lang w:eastAsia="es-ES"/>
              </w:rPr>
              <w:t>2023</w:t>
            </w:r>
          </w:p>
        </w:tc>
        <w:tc>
          <w:tcPr>
            <w:tcW w:w="425" w:type="dxa"/>
            <w:shd w:val="clear" w:color="auto" w:fill="FFFFFF" w:themeFill="background1"/>
            <w:textDirection w:val="btLr"/>
          </w:tcPr>
          <w:p w:rsidR="00941F29" w:rsidRPr="00D21977" w:rsidRDefault="00941F29" w:rsidP="00404861">
            <w:pPr>
              <w:ind w:left="113" w:right="113"/>
              <w:jc w:val="center"/>
              <w:rPr>
                <w:rFonts w:ascii="Garamond" w:eastAsia="Times New Roman" w:hAnsi="Garamond" w:cs="Times New Roman"/>
                <w:b/>
                <w:bCs/>
                <w:sz w:val="20"/>
                <w:szCs w:val="20"/>
                <w:lang w:eastAsia="es-ES"/>
              </w:rPr>
            </w:pPr>
            <w:r>
              <w:rPr>
                <w:rFonts w:ascii="Garamond" w:eastAsia="Times New Roman" w:hAnsi="Garamond" w:cs="Times New Roman"/>
                <w:b/>
                <w:bCs/>
                <w:sz w:val="20"/>
                <w:szCs w:val="20"/>
                <w:lang w:eastAsia="es-ES"/>
              </w:rPr>
              <w:t>2024</w:t>
            </w:r>
          </w:p>
        </w:tc>
        <w:tc>
          <w:tcPr>
            <w:tcW w:w="425" w:type="dxa"/>
            <w:shd w:val="clear" w:color="auto" w:fill="FFFFFF" w:themeFill="background1"/>
            <w:textDirection w:val="btLr"/>
          </w:tcPr>
          <w:p w:rsidR="00941F29" w:rsidRPr="00D21977" w:rsidRDefault="00941F29" w:rsidP="00404861">
            <w:pPr>
              <w:ind w:left="113" w:right="113"/>
              <w:jc w:val="center"/>
              <w:rPr>
                <w:rFonts w:ascii="Garamond" w:eastAsia="Times New Roman" w:hAnsi="Garamond" w:cs="Times New Roman"/>
                <w:b/>
                <w:bCs/>
                <w:sz w:val="20"/>
                <w:szCs w:val="20"/>
                <w:lang w:eastAsia="es-ES"/>
              </w:rPr>
            </w:pPr>
            <w:r>
              <w:rPr>
                <w:rFonts w:ascii="Garamond" w:eastAsia="Times New Roman" w:hAnsi="Garamond" w:cs="Times New Roman"/>
                <w:b/>
                <w:bCs/>
                <w:sz w:val="20"/>
                <w:szCs w:val="20"/>
                <w:lang w:eastAsia="es-ES"/>
              </w:rPr>
              <w:t>2025</w:t>
            </w:r>
          </w:p>
        </w:tc>
      </w:tr>
      <w:tr w:rsidR="00937663" w:rsidRPr="00D21977" w:rsidTr="00404861">
        <w:trPr>
          <w:trHeight w:val="615"/>
        </w:trPr>
        <w:tc>
          <w:tcPr>
            <w:tcW w:w="2477" w:type="dxa"/>
            <w:vMerge w:val="restart"/>
            <w:shd w:val="clear" w:color="auto" w:fill="FFFFFF" w:themeFill="background1"/>
          </w:tcPr>
          <w:p w:rsidR="00937663" w:rsidRPr="00D21977" w:rsidRDefault="00937663" w:rsidP="0093132A">
            <w:pPr>
              <w:spacing w:after="240"/>
              <w:jc w:val="both"/>
              <w:rPr>
                <w:rFonts w:ascii="Garamond" w:hAnsi="Garamond"/>
                <w:sz w:val="20"/>
                <w:szCs w:val="20"/>
              </w:rPr>
            </w:pPr>
            <w:r>
              <w:rPr>
                <w:rFonts w:ascii="Garamond" w:hAnsi="Garamond"/>
                <w:sz w:val="20"/>
                <w:szCs w:val="20"/>
              </w:rPr>
              <w:t>1.1. Os serviços de saúde respondem às necessidades especificas de mulheres, homens e adolescentes</w:t>
            </w:r>
          </w:p>
        </w:tc>
        <w:tc>
          <w:tcPr>
            <w:tcW w:w="6804" w:type="dxa"/>
            <w:shd w:val="clear" w:color="auto" w:fill="FFFFFF" w:themeFill="background1"/>
          </w:tcPr>
          <w:p w:rsidR="00937663" w:rsidRPr="00084515" w:rsidRDefault="00937663" w:rsidP="0093132A">
            <w:pPr>
              <w:spacing w:after="60"/>
              <w:jc w:val="both"/>
              <w:rPr>
                <w:rFonts w:ascii="Garamond" w:eastAsia="Times New Roman" w:hAnsi="Garamond" w:cs="Times New Roman"/>
                <w:color w:val="000000"/>
                <w:sz w:val="20"/>
                <w:szCs w:val="20"/>
                <w:lang w:eastAsia="es-ES"/>
              </w:rPr>
            </w:pPr>
            <w:r>
              <w:rPr>
                <w:rFonts w:ascii="Garamond" w:eastAsia="Garamond" w:hAnsi="Garamond" w:cs="Garamond"/>
                <w:sz w:val="20"/>
                <w:szCs w:val="20"/>
              </w:rPr>
              <w:t>1.1. 1. Promover o desenvolvimento de a</w:t>
            </w:r>
            <w:r w:rsidRPr="003C4FAF">
              <w:rPr>
                <w:rFonts w:ascii="Garamond" w:eastAsia="Garamond" w:hAnsi="Garamond" w:cs="Garamond"/>
                <w:sz w:val="20"/>
                <w:szCs w:val="20"/>
              </w:rPr>
              <w:t xml:space="preserve">tividades que favoreçam o cuidado da saúde sexual e reprodutiva dos homens </w:t>
            </w:r>
            <w:r>
              <w:rPr>
                <w:rFonts w:ascii="Garamond" w:eastAsia="Garamond" w:hAnsi="Garamond" w:cs="Garamond"/>
                <w:sz w:val="20"/>
                <w:szCs w:val="20"/>
              </w:rPr>
              <w:t xml:space="preserve">/rapazes </w:t>
            </w:r>
            <w:r w:rsidRPr="003C4FAF">
              <w:rPr>
                <w:rFonts w:ascii="Garamond" w:eastAsia="Garamond" w:hAnsi="Garamond" w:cs="Garamond"/>
                <w:sz w:val="20"/>
                <w:szCs w:val="20"/>
              </w:rPr>
              <w:t>e o exercício responsável da sua sexualidade</w:t>
            </w:r>
          </w:p>
        </w:tc>
        <w:tc>
          <w:tcPr>
            <w:tcW w:w="1276" w:type="dxa"/>
            <w:shd w:val="clear" w:color="auto" w:fill="FFFFFF" w:themeFill="background1"/>
            <w:vAlign w:val="center"/>
          </w:tcPr>
          <w:p w:rsidR="00937663" w:rsidRPr="00D21977" w:rsidRDefault="00937663" w:rsidP="00404861">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Ministério da Saúde</w:t>
            </w:r>
          </w:p>
        </w:tc>
        <w:tc>
          <w:tcPr>
            <w:tcW w:w="1559" w:type="dxa"/>
            <w:shd w:val="clear" w:color="auto" w:fill="FFFFFF" w:themeFill="background1"/>
            <w:vAlign w:val="center"/>
          </w:tcPr>
          <w:p w:rsidR="00937663" w:rsidRPr="00084515" w:rsidRDefault="00937663" w:rsidP="00404861">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Ministério da Educação + ICIEG</w:t>
            </w:r>
            <w:r w:rsidR="00854F85">
              <w:rPr>
                <w:rFonts w:ascii="Garamond" w:eastAsia="Times New Roman" w:hAnsi="Garamond" w:cs="Times New Roman"/>
                <w:color w:val="000000"/>
                <w:sz w:val="20"/>
                <w:szCs w:val="20"/>
                <w:lang w:eastAsia="es-ES"/>
              </w:rPr>
              <w:t xml:space="preserve"> + Plataforma das ONG’s + OSC</w:t>
            </w:r>
          </w:p>
        </w:tc>
        <w:tc>
          <w:tcPr>
            <w:tcW w:w="425" w:type="dxa"/>
            <w:shd w:val="clear" w:color="auto" w:fill="FFFFFF" w:themeFill="background1"/>
          </w:tcPr>
          <w:p w:rsidR="00937663" w:rsidRDefault="00937663"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937663" w:rsidRDefault="00937663" w:rsidP="00404861">
            <w:pPr>
              <w:jc w:val="center"/>
              <w:rPr>
                <w:rFonts w:ascii="Garamond" w:eastAsia="Times New Roman" w:hAnsi="Garamond" w:cs="Times New Roman"/>
                <w:color w:val="000000"/>
                <w:sz w:val="20"/>
                <w:szCs w:val="20"/>
                <w:lang w:eastAsia="es-ES"/>
              </w:rPr>
            </w:pPr>
          </w:p>
        </w:tc>
        <w:tc>
          <w:tcPr>
            <w:tcW w:w="426" w:type="dxa"/>
            <w:shd w:val="clear" w:color="auto" w:fill="FFFFFF" w:themeFill="background1"/>
          </w:tcPr>
          <w:p w:rsidR="00937663" w:rsidRDefault="00937663"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937663" w:rsidRDefault="00937663"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937663" w:rsidRDefault="00937663" w:rsidP="00404861">
            <w:pPr>
              <w:jc w:val="center"/>
              <w:rPr>
                <w:rFonts w:ascii="Garamond" w:eastAsia="Times New Roman" w:hAnsi="Garamond" w:cs="Times New Roman"/>
                <w:color w:val="000000"/>
                <w:sz w:val="20"/>
                <w:szCs w:val="20"/>
                <w:lang w:eastAsia="es-ES"/>
              </w:rPr>
            </w:pPr>
          </w:p>
        </w:tc>
      </w:tr>
      <w:tr w:rsidR="00843E29" w:rsidRPr="00D21977" w:rsidTr="00404861">
        <w:trPr>
          <w:trHeight w:val="615"/>
        </w:trPr>
        <w:tc>
          <w:tcPr>
            <w:tcW w:w="2477" w:type="dxa"/>
            <w:vMerge/>
            <w:shd w:val="clear" w:color="auto" w:fill="FFFFFF" w:themeFill="background1"/>
          </w:tcPr>
          <w:p w:rsidR="00843E29" w:rsidRPr="00D21977" w:rsidRDefault="00843E29" w:rsidP="0093132A">
            <w:pPr>
              <w:spacing w:after="240"/>
              <w:jc w:val="both"/>
              <w:rPr>
                <w:rFonts w:ascii="Garamond" w:hAnsi="Garamond"/>
                <w:sz w:val="20"/>
                <w:szCs w:val="20"/>
              </w:rPr>
            </w:pPr>
          </w:p>
        </w:tc>
        <w:tc>
          <w:tcPr>
            <w:tcW w:w="6804" w:type="dxa"/>
            <w:shd w:val="clear" w:color="auto" w:fill="FFFFFF" w:themeFill="background1"/>
          </w:tcPr>
          <w:p w:rsidR="00843E29" w:rsidRDefault="00843E29" w:rsidP="0093132A">
            <w:pPr>
              <w:spacing w:after="60"/>
              <w:jc w:val="both"/>
              <w:rPr>
                <w:rFonts w:ascii="Garamond" w:eastAsia="Garamond" w:hAnsi="Garamond" w:cs="Garamond"/>
                <w:sz w:val="20"/>
                <w:szCs w:val="20"/>
              </w:rPr>
            </w:pPr>
            <w:r>
              <w:rPr>
                <w:rFonts w:ascii="Garamond" w:eastAsia="Garamond" w:hAnsi="Garamond" w:cs="Garamond"/>
                <w:sz w:val="20"/>
                <w:szCs w:val="20"/>
              </w:rPr>
              <w:t>1.1.2. Reforçada a implementação de serviços de saúde e aconselhamento de adolescentes</w:t>
            </w:r>
          </w:p>
        </w:tc>
        <w:tc>
          <w:tcPr>
            <w:tcW w:w="1276" w:type="dxa"/>
            <w:shd w:val="clear" w:color="auto" w:fill="FFFFFF" w:themeFill="background1"/>
            <w:vAlign w:val="center"/>
          </w:tcPr>
          <w:p w:rsidR="00843E29" w:rsidRDefault="00843E29" w:rsidP="00404861">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Ministério da Saúde</w:t>
            </w:r>
          </w:p>
        </w:tc>
        <w:tc>
          <w:tcPr>
            <w:tcW w:w="1559" w:type="dxa"/>
            <w:shd w:val="clear" w:color="auto" w:fill="FFFFFF" w:themeFill="background1"/>
            <w:vAlign w:val="center"/>
          </w:tcPr>
          <w:p w:rsidR="00843E29" w:rsidRDefault="00843E29" w:rsidP="00404861">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Ministério da Educação + ICIEG</w:t>
            </w:r>
            <w:r w:rsidR="00854F85">
              <w:rPr>
                <w:rFonts w:ascii="Garamond" w:eastAsia="Times New Roman" w:hAnsi="Garamond" w:cs="Times New Roman"/>
                <w:color w:val="000000"/>
                <w:sz w:val="20"/>
                <w:szCs w:val="20"/>
                <w:lang w:eastAsia="es-ES"/>
              </w:rPr>
              <w:t xml:space="preserve"> + Plataforma das ONG’s + OSC</w:t>
            </w:r>
          </w:p>
        </w:tc>
        <w:tc>
          <w:tcPr>
            <w:tcW w:w="425" w:type="dxa"/>
            <w:shd w:val="clear" w:color="auto" w:fill="FFFFFF" w:themeFill="background1"/>
          </w:tcPr>
          <w:p w:rsidR="00843E29" w:rsidRDefault="00843E29"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843E29" w:rsidRDefault="00843E29" w:rsidP="00404861">
            <w:pPr>
              <w:jc w:val="center"/>
              <w:rPr>
                <w:rFonts w:ascii="Garamond" w:eastAsia="Times New Roman" w:hAnsi="Garamond" w:cs="Times New Roman"/>
                <w:color w:val="000000"/>
                <w:sz w:val="20"/>
                <w:szCs w:val="20"/>
                <w:lang w:eastAsia="es-ES"/>
              </w:rPr>
            </w:pPr>
          </w:p>
        </w:tc>
        <w:tc>
          <w:tcPr>
            <w:tcW w:w="426" w:type="dxa"/>
            <w:shd w:val="clear" w:color="auto" w:fill="FFFFFF" w:themeFill="background1"/>
          </w:tcPr>
          <w:p w:rsidR="00843E29" w:rsidRDefault="00843E29"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843E29" w:rsidRDefault="00843E29"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843E29" w:rsidRDefault="00843E29" w:rsidP="00404861">
            <w:pPr>
              <w:jc w:val="center"/>
              <w:rPr>
                <w:rFonts w:ascii="Garamond" w:eastAsia="Times New Roman" w:hAnsi="Garamond" w:cs="Times New Roman"/>
                <w:color w:val="000000"/>
                <w:sz w:val="20"/>
                <w:szCs w:val="20"/>
                <w:lang w:eastAsia="es-ES"/>
              </w:rPr>
            </w:pPr>
          </w:p>
        </w:tc>
      </w:tr>
      <w:tr w:rsidR="00937663" w:rsidRPr="00D21977" w:rsidTr="00404861">
        <w:trPr>
          <w:trHeight w:val="615"/>
        </w:trPr>
        <w:tc>
          <w:tcPr>
            <w:tcW w:w="2477" w:type="dxa"/>
            <w:vMerge/>
            <w:shd w:val="clear" w:color="auto" w:fill="FFFFFF" w:themeFill="background1"/>
          </w:tcPr>
          <w:p w:rsidR="00937663" w:rsidRPr="00D21977" w:rsidRDefault="00937663" w:rsidP="0093132A">
            <w:pPr>
              <w:spacing w:after="240"/>
              <w:jc w:val="both"/>
              <w:rPr>
                <w:rFonts w:ascii="Garamond" w:hAnsi="Garamond"/>
                <w:sz w:val="20"/>
                <w:szCs w:val="20"/>
              </w:rPr>
            </w:pPr>
          </w:p>
        </w:tc>
        <w:tc>
          <w:tcPr>
            <w:tcW w:w="6804" w:type="dxa"/>
            <w:shd w:val="clear" w:color="auto" w:fill="FFFFFF" w:themeFill="background1"/>
          </w:tcPr>
          <w:p w:rsidR="00937663" w:rsidRDefault="00843E29" w:rsidP="0093132A">
            <w:pPr>
              <w:spacing w:after="60"/>
              <w:jc w:val="both"/>
              <w:rPr>
                <w:rFonts w:ascii="Garamond" w:hAnsi="Garamond"/>
                <w:sz w:val="20"/>
                <w:szCs w:val="20"/>
              </w:rPr>
            </w:pPr>
            <w:r>
              <w:rPr>
                <w:rFonts w:ascii="Garamond" w:eastAsia="Garamond" w:hAnsi="Garamond" w:cs="Garamond"/>
                <w:sz w:val="20"/>
                <w:szCs w:val="20"/>
              </w:rPr>
              <w:t>1.1.3</w:t>
            </w:r>
            <w:r w:rsidR="00937663">
              <w:rPr>
                <w:rFonts w:ascii="Garamond" w:eastAsia="Garamond" w:hAnsi="Garamond" w:cs="Garamond"/>
                <w:sz w:val="20"/>
                <w:szCs w:val="20"/>
              </w:rPr>
              <w:t>. Implementar ações</w:t>
            </w:r>
            <w:r w:rsidR="00937663" w:rsidRPr="00AD6862">
              <w:rPr>
                <w:rFonts w:ascii="Garamond" w:eastAsia="Garamond" w:hAnsi="Garamond" w:cs="Garamond"/>
                <w:sz w:val="20"/>
                <w:szCs w:val="20"/>
              </w:rPr>
              <w:t xml:space="preserve"> para a promoção da saúde integral numa perspetiva de género </w:t>
            </w:r>
            <w:r w:rsidR="00937663">
              <w:rPr>
                <w:rFonts w:ascii="Garamond" w:eastAsia="Garamond" w:hAnsi="Garamond" w:cs="Garamond"/>
                <w:sz w:val="20"/>
                <w:szCs w:val="20"/>
              </w:rPr>
              <w:t>das</w:t>
            </w:r>
            <w:r w:rsidR="00937663" w:rsidRPr="00AD6862">
              <w:rPr>
                <w:rFonts w:ascii="Garamond" w:eastAsia="Garamond" w:hAnsi="Garamond" w:cs="Garamond"/>
                <w:sz w:val="20"/>
                <w:szCs w:val="20"/>
              </w:rPr>
              <w:t xml:space="preserve"> políticas de saúde</w:t>
            </w:r>
          </w:p>
        </w:tc>
        <w:tc>
          <w:tcPr>
            <w:tcW w:w="1276" w:type="dxa"/>
            <w:shd w:val="clear" w:color="auto" w:fill="FFFFFF" w:themeFill="background1"/>
            <w:vAlign w:val="center"/>
          </w:tcPr>
          <w:p w:rsidR="00937663" w:rsidRDefault="00937663" w:rsidP="00404861">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Ministério da Saúde</w:t>
            </w:r>
          </w:p>
        </w:tc>
        <w:tc>
          <w:tcPr>
            <w:tcW w:w="1559" w:type="dxa"/>
            <w:shd w:val="clear" w:color="auto" w:fill="FFFFFF" w:themeFill="background1"/>
            <w:vAlign w:val="center"/>
          </w:tcPr>
          <w:p w:rsidR="00937663" w:rsidRDefault="00937663" w:rsidP="00404861">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ICIEG</w:t>
            </w:r>
            <w:r w:rsidR="00854F85">
              <w:rPr>
                <w:rFonts w:ascii="Garamond" w:eastAsia="Times New Roman" w:hAnsi="Garamond" w:cs="Times New Roman"/>
                <w:color w:val="000000"/>
                <w:sz w:val="20"/>
                <w:szCs w:val="20"/>
                <w:lang w:eastAsia="es-ES"/>
              </w:rPr>
              <w:t>+ Plataforma das ONG’s + OSC</w:t>
            </w:r>
          </w:p>
        </w:tc>
        <w:tc>
          <w:tcPr>
            <w:tcW w:w="425" w:type="dxa"/>
            <w:shd w:val="clear" w:color="auto" w:fill="FFFFFF" w:themeFill="background1"/>
          </w:tcPr>
          <w:p w:rsidR="00937663" w:rsidRDefault="00937663"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937663" w:rsidRDefault="00937663" w:rsidP="00404861">
            <w:pPr>
              <w:jc w:val="center"/>
              <w:rPr>
                <w:rFonts w:ascii="Garamond" w:eastAsia="Times New Roman" w:hAnsi="Garamond" w:cs="Times New Roman"/>
                <w:color w:val="000000"/>
                <w:sz w:val="20"/>
                <w:szCs w:val="20"/>
                <w:lang w:eastAsia="es-ES"/>
              </w:rPr>
            </w:pPr>
          </w:p>
        </w:tc>
        <w:tc>
          <w:tcPr>
            <w:tcW w:w="426" w:type="dxa"/>
            <w:shd w:val="clear" w:color="auto" w:fill="FFFFFF" w:themeFill="background1"/>
          </w:tcPr>
          <w:p w:rsidR="00937663" w:rsidRDefault="00937663"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937663" w:rsidRDefault="00937663"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937663" w:rsidRDefault="00937663" w:rsidP="00404861">
            <w:pPr>
              <w:jc w:val="center"/>
              <w:rPr>
                <w:rFonts w:ascii="Garamond" w:eastAsia="Times New Roman" w:hAnsi="Garamond" w:cs="Times New Roman"/>
                <w:color w:val="000000"/>
                <w:sz w:val="20"/>
                <w:szCs w:val="20"/>
                <w:lang w:eastAsia="es-ES"/>
              </w:rPr>
            </w:pPr>
          </w:p>
        </w:tc>
      </w:tr>
      <w:tr w:rsidR="00937663" w:rsidRPr="00D21977" w:rsidTr="00404861">
        <w:trPr>
          <w:trHeight w:val="615"/>
        </w:trPr>
        <w:tc>
          <w:tcPr>
            <w:tcW w:w="2477" w:type="dxa"/>
            <w:vMerge/>
            <w:shd w:val="clear" w:color="auto" w:fill="FFFFFF" w:themeFill="background1"/>
          </w:tcPr>
          <w:p w:rsidR="00937663" w:rsidRPr="00D21977" w:rsidRDefault="00937663" w:rsidP="0093132A">
            <w:pPr>
              <w:spacing w:after="240"/>
              <w:jc w:val="both"/>
              <w:rPr>
                <w:rFonts w:ascii="Garamond" w:hAnsi="Garamond"/>
                <w:sz w:val="20"/>
                <w:szCs w:val="20"/>
              </w:rPr>
            </w:pPr>
          </w:p>
        </w:tc>
        <w:tc>
          <w:tcPr>
            <w:tcW w:w="6804" w:type="dxa"/>
            <w:shd w:val="clear" w:color="auto" w:fill="FFFFFF" w:themeFill="background1"/>
          </w:tcPr>
          <w:p w:rsidR="00937663" w:rsidRDefault="00843E29" w:rsidP="0093132A">
            <w:pPr>
              <w:spacing w:after="60"/>
              <w:jc w:val="both"/>
              <w:rPr>
                <w:rFonts w:ascii="Garamond" w:hAnsi="Garamond"/>
                <w:sz w:val="20"/>
                <w:szCs w:val="20"/>
              </w:rPr>
            </w:pPr>
            <w:r>
              <w:rPr>
                <w:rFonts w:ascii="Garamond" w:eastAsia="Garamond" w:hAnsi="Garamond" w:cs="Garamond"/>
                <w:sz w:val="20"/>
                <w:szCs w:val="20"/>
              </w:rPr>
              <w:t>1.1.4</w:t>
            </w:r>
            <w:r w:rsidR="00937663">
              <w:rPr>
                <w:rFonts w:ascii="Garamond" w:eastAsia="Garamond" w:hAnsi="Garamond" w:cs="Garamond"/>
                <w:sz w:val="20"/>
                <w:szCs w:val="20"/>
              </w:rPr>
              <w:t>.</w:t>
            </w:r>
            <w:r w:rsidR="00937663" w:rsidRPr="005937A7">
              <w:rPr>
                <w:rFonts w:ascii="Garamond" w:eastAsia="Garamond" w:hAnsi="Garamond" w:cs="Garamond"/>
                <w:sz w:val="20"/>
                <w:szCs w:val="20"/>
              </w:rPr>
              <w:t xml:space="preserve">Reforçar o acesso e a utilização de métodos contracetivos modernos de planeamento familiar </w:t>
            </w:r>
            <w:r w:rsidR="00937663">
              <w:rPr>
                <w:rFonts w:ascii="Garamond" w:eastAsia="Garamond" w:hAnsi="Garamond" w:cs="Garamond"/>
                <w:sz w:val="20"/>
                <w:szCs w:val="20"/>
              </w:rPr>
              <w:t xml:space="preserve">e métodos de proteção contra IST, </w:t>
            </w:r>
            <w:r w:rsidR="00937663" w:rsidRPr="005937A7">
              <w:rPr>
                <w:rFonts w:ascii="Garamond" w:eastAsia="Garamond" w:hAnsi="Garamond" w:cs="Garamond"/>
                <w:sz w:val="20"/>
                <w:szCs w:val="20"/>
              </w:rPr>
              <w:t>para</w:t>
            </w:r>
            <w:r w:rsidR="00937663">
              <w:rPr>
                <w:rFonts w:ascii="Garamond" w:eastAsia="Garamond" w:hAnsi="Garamond" w:cs="Garamond"/>
                <w:sz w:val="20"/>
                <w:szCs w:val="20"/>
              </w:rPr>
              <w:t xml:space="preserve"> a população</w:t>
            </w:r>
          </w:p>
        </w:tc>
        <w:tc>
          <w:tcPr>
            <w:tcW w:w="1276" w:type="dxa"/>
            <w:shd w:val="clear" w:color="auto" w:fill="FFFFFF" w:themeFill="background1"/>
            <w:vAlign w:val="center"/>
          </w:tcPr>
          <w:p w:rsidR="00937663" w:rsidRDefault="00937663" w:rsidP="00404861">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Ministério da Saúde</w:t>
            </w:r>
          </w:p>
        </w:tc>
        <w:tc>
          <w:tcPr>
            <w:tcW w:w="1559" w:type="dxa"/>
            <w:shd w:val="clear" w:color="auto" w:fill="FFFFFF" w:themeFill="background1"/>
            <w:vAlign w:val="center"/>
          </w:tcPr>
          <w:p w:rsidR="00937663" w:rsidRDefault="00854F85" w:rsidP="00404861">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Plataforma das ONG’s + OSC</w:t>
            </w:r>
          </w:p>
        </w:tc>
        <w:tc>
          <w:tcPr>
            <w:tcW w:w="425" w:type="dxa"/>
            <w:shd w:val="clear" w:color="auto" w:fill="FFFFFF" w:themeFill="background1"/>
          </w:tcPr>
          <w:p w:rsidR="00937663" w:rsidRDefault="00937663"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937663" w:rsidRDefault="00937663" w:rsidP="00404861">
            <w:pPr>
              <w:jc w:val="center"/>
              <w:rPr>
                <w:rFonts w:ascii="Garamond" w:eastAsia="Times New Roman" w:hAnsi="Garamond" w:cs="Times New Roman"/>
                <w:color w:val="000000"/>
                <w:sz w:val="20"/>
                <w:szCs w:val="20"/>
                <w:lang w:eastAsia="es-ES"/>
              </w:rPr>
            </w:pPr>
          </w:p>
        </w:tc>
        <w:tc>
          <w:tcPr>
            <w:tcW w:w="426" w:type="dxa"/>
            <w:shd w:val="clear" w:color="auto" w:fill="FFFFFF" w:themeFill="background1"/>
          </w:tcPr>
          <w:p w:rsidR="00937663" w:rsidRDefault="00937663"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937663" w:rsidRDefault="00937663"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937663" w:rsidRDefault="00937663" w:rsidP="00404861">
            <w:pPr>
              <w:jc w:val="center"/>
              <w:rPr>
                <w:rFonts w:ascii="Garamond" w:eastAsia="Times New Roman" w:hAnsi="Garamond" w:cs="Times New Roman"/>
                <w:color w:val="000000"/>
                <w:sz w:val="20"/>
                <w:szCs w:val="20"/>
                <w:lang w:eastAsia="es-ES"/>
              </w:rPr>
            </w:pPr>
          </w:p>
        </w:tc>
      </w:tr>
      <w:tr w:rsidR="00937663" w:rsidRPr="00D21977" w:rsidTr="00404861">
        <w:trPr>
          <w:trHeight w:val="615"/>
        </w:trPr>
        <w:tc>
          <w:tcPr>
            <w:tcW w:w="2477" w:type="dxa"/>
            <w:vMerge/>
            <w:shd w:val="clear" w:color="auto" w:fill="FFFFFF" w:themeFill="background1"/>
          </w:tcPr>
          <w:p w:rsidR="00937663" w:rsidRPr="00D21977" w:rsidRDefault="00937663" w:rsidP="0093132A">
            <w:pPr>
              <w:spacing w:after="240"/>
              <w:jc w:val="both"/>
              <w:rPr>
                <w:rFonts w:ascii="Garamond" w:hAnsi="Garamond"/>
                <w:sz w:val="20"/>
                <w:szCs w:val="20"/>
              </w:rPr>
            </w:pPr>
          </w:p>
        </w:tc>
        <w:tc>
          <w:tcPr>
            <w:tcW w:w="6804" w:type="dxa"/>
            <w:shd w:val="clear" w:color="auto" w:fill="FFFFFF" w:themeFill="background1"/>
          </w:tcPr>
          <w:p w:rsidR="00937663" w:rsidRDefault="00843E29" w:rsidP="0093132A">
            <w:pPr>
              <w:spacing w:after="60"/>
              <w:jc w:val="both"/>
              <w:rPr>
                <w:rFonts w:ascii="Garamond" w:eastAsia="Garamond" w:hAnsi="Garamond" w:cs="Garamond"/>
                <w:sz w:val="20"/>
                <w:szCs w:val="20"/>
              </w:rPr>
            </w:pPr>
            <w:r>
              <w:rPr>
                <w:rFonts w:ascii="Garamond" w:eastAsia="Garamond" w:hAnsi="Garamond" w:cs="Garamond"/>
                <w:sz w:val="20"/>
                <w:szCs w:val="20"/>
              </w:rPr>
              <w:t>1.1.5</w:t>
            </w:r>
            <w:r w:rsidR="00937663">
              <w:rPr>
                <w:rFonts w:ascii="Garamond" w:eastAsia="Garamond" w:hAnsi="Garamond" w:cs="Garamond"/>
                <w:sz w:val="20"/>
                <w:szCs w:val="20"/>
              </w:rPr>
              <w:t>.</w:t>
            </w:r>
            <w:r w:rsidR="00937663" w:rsidRPr="005937A7">
              <w:rPr>
                <w:rFonts w:ascii="Garamond" w:eastAsia="Garamond" w:hAnsi="Garamond" w:cs="Garamond"/>
                <w:sz w:val="20"/>
                <w:szCs w:val="20"/>
              </w:rPr>
              <w:t xml:space="preserve">Reforçar a </w:t>
            </w:r>
            <w:r w:rsidR="00937663">
              <w:rPr>
                <w:rFonts w:ascii="Garamond" w:eastAsia="Garamond" w:hAnsi="Garamond" w:cs="Garamond"/>
                <w:sz w:val="20"/>
                <w:szCs w:val="20"/>
              </w:rPr>
              <w:t>formação dos trabalhadores no setor da</w:t>
            </w:r>
            <w:r w:rsidR="00937663" w:rsidRPr="005937A7">
              <w:rPr>
                <w:rFonts w:ascii="Garamond" w:eastAsia="Garamond" w:hAnsi="Garamond" w:cs="Garamond"/>
                <w:sz w:val="20"/>
                <w:szCs w:val="20"/>
              </w:rPr>
              <w:t xml:space="preserve"> Saúde </w:t>
            </w:r>
            <w:r w:rsidR="00937663">
              <w:rPr>
                <w:rFonts w:ascii="Garamond" w:eastAsia="Garamond" w:hAnsi="Garamond" w:cs="Garamond"/>
                <w:sz w:val="20"/>
                <w:szCs w:val="20"/>
              </w:rPr>
              <w:t xml:space="preserve">de forma a promoverem a </w:t>
            </w:r>
            <w:r w:rsidR="00937663" w:rsidRPr="005937A7">
              <w:rPr>
                <w:rFonts w:ascii="Garamond" w:eastAsia="Garamond" w:hAnsi="Garamond" w:cs="Garamond"/>
                <w:sz w:val="20"/>
                <w:szCs w:val="20"/>
              </w:rPr>
              <w:t>utilização contínua de métodos duradouros e permanentes</w:t>
            </w:r>
          </w:p>
        </w:tc>
        <w:tc>
          <w:tcPr>
            <w:tcW w:w="1276" w:type="dxa"/>
            <w:shd w:val="clear" w:color="auto" w:fill="FFFFFF" w:themeFill="background1"/>
            <w:vAlign w:val="center"/>
          </w:tcPr>
          <w:p w:rsidR="00937663" w:rsidRPr="00D21977" w:rsidRDefault="00937663" w:rsidP="00404861">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Ministério da Saúde</w:t>
            </w:r>
          </w:p>
        </w:tc>
        <w:tc>
          <w:tcPr>
            <w:tcW w:w="1559" w:type="dxa"/>
            <w:shd w:val="clear" w:color="auto" w:fill="FFFFFF" w:themeFill="background1"/>
            <w:vAlign w:val="center"/>
          </w:tcPr>
          <w:p w:rsidR="00937663" w:rsidRPr="00084515" w:rsidRDefault="00854F85" w:rsidP="00404861">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Plataforma das ONG’s + OSC</w:t>
            </w:r>
          </w:p>
        </w:tc>
        <w:tc>
          <w:tcPr>
            <w:tcW w:w="425" w:type="dxa"/>
            <w:shd w:val="clear" w:color="auto" w:fill="FFFFFF" w:themeFill="background1"/>
          </w:tcPr>
          <w:p w:rsidR="00937663" w:rsidRDefault="00937663"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937663" w:rsidRDefault="00937663" w:rsidP="00404861">
            <w:pPr>
              <w:jc w:val="center"/>
              <w:rPr>
                <w:rFonts w:ascii="Garamond" w:eastAsia="Times New Roman" w:hAnsi="Garamond" w:cs="Times New Roman"/>
                <w:color w:val="000000"/>
                <w:sz w:val="20"/>
                <w:szCs w:val="20"/>
                <w:lang w:eastAsia="es-ES"/>
              </w:rPr>
            </w:pPr>
          </w:p>
        </w:tc>
        <w:tc>
          <w:tcPr>
            <w:tcW w:w="426" w:type="dxa"/>
            <w:shd w:val="clear" w:color="auto" w:fill="FFFFFF" w:themeFill="background1"/>
          </w:tcPr>
          <w:p w:rsidR="00937663" w:rsidRDefault="00937663"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937663" w:rsidRDefault="00937663"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937663" w:rsidRDefault="00937663" w:rsidP="00404861">
            <w:pPr>
              <w:jc w:val="center"/>
              <w:rPr>
                <w:rFonts w:ascii="Garamond" w:eastAsia="Times New Roman" w:hAnsi="Garamond" w:cs="Times New Roman"/>
                <w:color w:val="000000"/>
                <w:sz w:val="20"/>
                <w:szCs w:val="20"/>
                <w:lang w:eastAsia="es-ES"/>
              </w:rPr>
            </w:pPr>
          </w:p>
        </w:tc>
      </w:tr>
      <w:tr w:rsidR="00937663" w:rsidRPr="00D21977" w:rsidTr="00404861">
        <w:trPr>
          <w:trHeight w:val="615"/>
        </w:trPr>
        <w:tc>
          <w:tcPr>
            <w:tcW w:w="2477" w:type="dxa"/>
            <w:vMerge/>
            <w:shd w:val="clear" w:color="auto" w:fill="FFFFFF" w:themeFill="background1"/>
          </w:tcPr>
          <w:p w:rsidR="00937663" w:rsidRPr="00D21977" w:rsidRDefault="00937663" w:rsidP="0093132A">
            <w:pPr>
              <w:spacing w:after="240"/>
              <w:jc w:val="both"/>
              <w:rPr>
                <w:rFonts w:ascii="Garamond" w:hAnsi="Garamond"/>
                <w:sz w:val="20"/>
                <w:szCs w:val="20"/>
              </w:rPr>
            </w:pPr>
          </w:p>
        </w:tc>
        <w:tc>
          <w:tcPr>
            <w:tcW w:w="6804" w:type="dxa"/>
            <w:shd w:val="clear" w:color="auto" w:fill="FFFFFF" w:themeFill="background1"/>
          </w:tcPr>
          <w:p w:rsidR="00937663" w:rsidRPr="00084515" w:rsidRDefault="00843E29" w:rsidP="0093132A">
            <w:pPr>
              <w:spacing w:after="60"/>
              <w:jc w:val="both"/>
              <w:rPr>
                <w:rFonts w:ascii="Garamond" w:eastAsia="Times New Roman" w:hAnsi="Garamond" w:cs="Times New Roman"/>
                <w:color w:val="000000"/>
                <w:sz w:val="20"/>
                <w:szCs w:val="20"/>
                <w:lang w:eastAsia="es-ES"/>
              </w:rPr>
            </w:pPr>
            <w:r>
              <w:rPr>
                <w:rFonts w:ascii="Garamond" w:eastAsia="Garamond" w:hAnsi="Garamond" w:cs="Garamond"/>
                <w:sz w:val="20"/>
                <w:szCs w:val="20"/>
              </w:rPr>
              <w:t>1.1.6</w:t>
            </w:r>
            <w:r w:rsidR="00937663">
              <w:rPr>
                <w:rFonts w:ascii="Garamond" w:eastAsia="Garamond" w:hAnsi="Garamond" w:cs="Garamond"/>
                <w:sz w:val="20"/>
                <w:szCs w:val="20"/>
              </w:rPr>
              <w:t>. Garantir o cumprimento dos compromissos internacionais do país relativos a Declaração Mundial para por fim aos exames anais forçados</w:t>
            </w:r>
          </w:p>
        </w:tc>
        <w:tc>
          <w:tcPr>
            <w:tcW w:w="1276" w:type="dxa"/>
            <w:shd w:val="clear" w:color="auto" w:fill="FFFFFF" w:themeFill="background1"/>
            <w:vAlign w:val="center"/>
          </w:tcPr>
          <w:p w:rsidR="00937663" w:rsidRPr="00D21977" w:rsidRDefault="00937663" w:rsidP="00404861">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Ministério da Saúde</w:t>
            </w:r>
          </w:p>
        </w:tc>
        <w:tc>
          <w:tcPr>
            <w:tcW w:w="1559" w:type="dxa"/>
            <w:shd w:val="clear" w:color="auto" w:fill="FFFFFF" w:themeFill="background1"/>
            <w:vAlign w:val="center"/>
          </w:tcPr>
          <w:p w:rsidR="00937663" w:rsidRPr="00084515" w:rsidRDefault="00937663" w:rsidP="00404861">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ICIEG + CNDHC</w:t>
            </w:r>
          </w:p>
        </w:tc>
        <w:tc>
          <w:tcPr>
            <w:tcW w:w="425" w:type="dxa"/>
            <w:shd w:val="clear" w:color="auto" w:fill="FFFFFF" w:themeFill="background1"/>
          </w:tcPr>
          <w:p w:rsidR="00937663" w:rsidRDefault="00937663"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937663" w:rsidRDefault="00937663" w:rsidP="00404861">
            <w:pPr>
              <w:jc w:val="center"/>
              <w:rPr>
                <w:rFonts w:ascii="Garamond" w:eastAsia="Times New Roman" w:hAnsi="Garamond" w:cs="Times New Roman"/>
                <w:color w:val="000000"/>
                <w:sz w:val="20"/>
                <w:szCs w:val="20"/>
                <w:lang w:eastAsia="es-ES"/>
              </w:rPr>
            </w:pPr>
          </w:p>
        </w:tc>
        <w:tc>
          <w:tcPr>
            <w:tcW w:w="426" w:type="dxa"/>
            <w:shd w:val="clear" w:color="auto" w:fill="FFFFFF" w:themeFill="background1"/>
          </w:tcPr>
          <w:p w:rsidR="00937663" w:rsidRDefault="00937663"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937663" w:rsidRDefault="00937663"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937663" w:rsidRDefault="00937663" w:rsidP="00404861">
            <w:pPr>
              <w:jc w:val="center"/>
              <w:rPr>
                <w:rFonts w:ascii="Garamond" w:eastAsia="Times New Roman" w:hAnsi="Garamond" w:cs="Times New Roman"/>
                <w:color w:val="000000"/>
                <w:sz w:val="20"/>
                <w:szCs w:val="20"/>
                <w:lang w:eastAsia="es-ES"/>
              </w:rPr>
            </w:pPr>
          </w:p>
        </w:tc>
      </w:tr>
      <w:tr w:rsidR="00937663" w:rsidRPr="00D21977" w:rsidTr="00404861">
        <w:trPr>
          <w:trHeight w:val="615"/>
        </w:trPr>
        <w:tc>
          <w:tcPr>
            <w:tcW w:w="2477" w:type="dxa"/>
            <w:vMerge/>
            <w:shd w:val="clear" w:color="auto" w:fill="FFFFFF" w:themeFill="background1"/>
          </w:tcPr>
          <w:p w:rsidR="00937663" w:rsidRPr="00D21977" w:rsidRDefault="00937663" w:rsidP="0093132A">
            <w:pPr>
              <w:spacing w:after="240"/>
              <w:jc w:val="both"/>
              <w:rPr>
                <w:rFonts w:ascii="Garamond" w:hAnsi="Garamond"/>
                <w:sz w:val="20"/>
                <w:szCs w:val="20"/>
              </w:rPr>
            </w:pPr>
          </w:p>
        </w:tc>
        <w:tc>
          <w:tcPr>
            <w:tcW w:w="6804" w:type="dxa"/>
            <w:shd w:val="clear" w:color="auto" w:fill="FFFFFF" w:themeFill="background1"/>
          </w:tcPr>
          <w:p w:rsidR="00937663" w:rsidRPr="00084515" w:rsidRDefault="00843E29" w:rsidP="0093132A">
            <w:pPr>
              <w:spacing w:after="60"/>
              <w:jc w:val="both"/>
              <w:rPr>
                <w:rFonts w:ascii="Garamond" w:eastAsia="Times New Roman" w:hAnsi="Garamond" w:cs="Times New Roman"/>
                <w:color w:val="000000"/>
                <w:sz w:val="20"/>
                <w:szCs w:val="20"/>
                <w:lang w:eastAsia="es-ES"/>
              </w:rPr>
            </w:pPr>
            <w:r>
              <w:rPr>
                <w:rFonts w:ascii="Garamond" w:eastAsia="Garamond" w:hAnsi="Garamond" w:cs="Garamond"/>
                <w:sz w:val="20"/>
                <w:szCs w:val="20"/>
              </w:rPr>
              <w:t>1.1.7</w:t>
            </w:r>
            <w:r w:rsidR="00937663">
              <w:rPr>
                <w:rFonts w:ascii="Garamond" w:eastAsia="Garamond" w:hAnsi="Garamond" w:cs="Garamond"/>
                <w:sz w:val="20"/>
                <w:szCs w:val="20"/>
              </w:rPr>
              <w:t>. Criados mecanismos que facilitam  as norma vigentes relativos aos direitos sexuais e direitos reprodutivos, nomeadamente no acesso a procedimentos para a IVG</w:t>
            </w:r>
          </w:p>
        </w:tc>
        <w:tc>
          <w:tcPr>
            <w:tcW w:w="1276" w:type="dxa"/>
            <w:shd w:val="clear" w:color="auto" w:fill="FFFFFF" w:themeFill="background1"/>
            <w:vAlign w:val="center"/>
          </w:tcPr>
          <w:p w:rsidR="00937663" w:rsidRPr="00D21977" w:rsidRDefault="00937663" w:rsidP="00404861">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Ministério da Saúde</w:t>
            </w:r>
          </w:p>
        </w:tc>
        <w:tc>
          <w:tcPr>
            <w:tcW w:w="1559" w:type="dxa"/>
            <w:shd w:val="clear" w:color="auto" w:fill="FFFFFF" w:themeFill="background1"/>
            <w:vAlign w:val="center"/>
          </w:tcPr>
          <w:p w:rsidR="00937663" w:rsidRPr="00084515" w:rsidRDefault="00854F85" w:rsidP="00404861">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Plataforma das ONG’s + OSC</w:t>
            </w:r>
          </w:p>
        </w:tc>
        <w:tc>
          <w:tcPr>
            <w:tcW w:w="425" w:type="dxa"/>
            <w:shd w:val="clear" w:color="auto" w:fill="FFFFFF" w:themeFill="background1"/>
          </w:tcPr>
          <w:p w:rsidR="00937663" w:rsidRDefault="00937663"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937663" w:rsidRDefault="00937663" w:rsidP="00404861">
            <w:pPr>
              <w:jc w:val="center"/>
              <w:rPr>
                <w:rFonts w:ascii="Garamond" w:eastAsia="Times New Roman" w:hAnsi="Garamond" w:cs="Times New Roman"/>
                <w:color w:val="000000"/>
                <w:sz w:val="20"/>
                <w:szCs w:val="20"/>
                <w:lang w:eastAsia="es-ES"/>
              </w:rPr>
            </w:pPr>
          </w:p>
        </w:tc>
        <w:tc>
          <w:tcPr>
            <w:tcW w:w="426" w:type="dxa"/>
            <w:shd w:val="clear" w:color="auto" w:fill="FFFFFF" w:themeFill="background1"/>
          </w:tcPr>
          <w:p w:rsidR="00937663" w:rsidRDefault="00937663"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937663" w:rsidRDefault="00937663"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937663" w:rsidRDefault="00937663" w:rsidP="00404861">
            <w:pPr>
              <w:jc w:val="center"/>
              <w:rPr>
                <w:rFonts w:ascii="Garamond" w:eastAsia="Times New Roman" w:hAnsi="Garamond" w:cs="Times New Roman"/>
                <w:color w:val="000000"/>
                <w:sz w:val="20"/>
                <w:szCs w:val="20"/>
                <w:lang w:eastAsia="es-ES"/>
              </w:rPr>
            </w:pPr>
          </w:p>
        </w:tc>
      </w:tr>
      <w:tr w:rsidR="00937663" w:rsidRPr="00D21977" w:rsidTr="00404861">
        <w:trPr>
          <w:trHeight w:val="615"/>
        </w:trPr>
        <w:tc>
          <w:tcPr>
            <w:tcW w:w="2477" w:type="dxa"/>
            <w:vMerge/>
            <w:shd w:val="clear" w:color="auto" w:fill="FFFFFF" w:themeFill="background1"/>
          </w:tcPr>
          <w:p w:rsidR="00937663" w:rsidRPr="00D21977" w:rsidRDefault="00937663" w:rsidP="0093132A">
            <w:pPr>
              <w:spacing w:after="240"/>
              <w:jc w:val="both"/>
              <w:rPr>
                <w:rFonts w:ascii="Garamond" w:hAnsi="Garamond"/>
                <w:sz w:val="20"/>
                <w:szCs w:val="20"/>
              </w:rPr>
            </w:pPr>
          </w:p>
        </w:tc>
        <w:tc>
          <w:tcPr>
            <w:tcW w:w="6804" w:type="dxa"/>
            <w:shd w:val="clear" w:color="auto" w:fill="FFFFFF" w:themeFill="background1"/>
          </w:tcPr>
          <w:p w:rsidR="00937663" w:rsidRDefault="00843E29" w:rsidP="0093132A">
            <w:pPr>
              <w:spacing w:after="60"/>
              <w:jc w:val="both"/>
              <w:rPr>
                <w:rFonts w:ascii="Garamond" w:eastAsia="Garamond" w:hAnsi="Garamond" w:cs="Garamond"/>
                <w:sz w:val="20"/>
                <w:szCs w:val="20"/>
              </w:rPr>
            </w:pPr>
            <w:r>
              <w:rPr>
                <w:rFonts w:ascii="Garamond" w:eastAsia="Garamond" w:hAnsi="Garamond" w:cs="Garamond"/>
                <w:sz w:val="20"/>
                <w:szCs w:val="20"/>
              </w:rPr>
              <w:t>1.1.8</w:t>
            </w:r>
            <w:r w:rsidR="00937663">
              <w:rPr>
                <w:rFonts w:ascii="Garamond" w:eastAsia="Garamond" w:hAnsi="Garamond" w:cs="Garamond"/>
                <w:sz w:val="20"/>
                <w:szCs w:val="20"/>
              </w:rPr>
              <w:t>. Desenvolvimento de um sistema de avaliação da qualidade dos serviços prestados a população com vulnerabilidades</w:t>
            </w:r>
            <w:r w:rsidR="009349C0">
              <w:rPr>
                <w:rFonts w:ascii="Garamond" w:eastAsia="Garamond" w:hAnsi="Garamond" w:cs="Garamond"/>
                <w:sz w:val="20"/>
                <w:szCs w:val="20"/>
              </w:rPr>
              <w:t xml:space="preserve"> múltiplas</w:t>
            </w:r>
            <w:r w:rsidR="00937663">
              <w:rPr>
                <w:rFonts w:ascii="Garamond" w:eastAsia="Garamond" w:hAnsi="Garamond" w:cs="Garamond"/>
                <w:sz w:val="20"/>
                <w:szCs w:val="20"/>
              </w:rPr>
              <w:t xml:space="preserve"> – HIV/SIDA, deficiência</w:t>
            </w:r>
          </w:p>
        </w:tc>
        <w:tc>
          <w:tcPr>
            <w:tcW w:w="1276" w:type="dxa"/>
            <w:shd w:val="clear" w:color="auto" w:fill="FFFFFF" w:themeFill="background1"/>
            <w:vAlign w:val="center"/>
          </w:tcPr>
          <w:p w:rsidR="00937663" w:rsidRDefault="004501F5" w:rsidP="00404861">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Ministério da Saúde</w:t>
            </w:r>
          </w:p>
        </w:tc>
        <w:tc>
          <w:tcPr>
            <w:tcW w:w="1559" w:type="dxa"/>
            <w:shd w:val="clear" w:color="auto" w:fill="FFFFFF" w:themeFill="background1"/>
            <w:vAlign w:val="center"/>
          </w:tcPr>
          <w:p w:rsidR="00937663" w:rsidRPr="00084515" w:rsidRDefault="004501F5" w:rsidP="00404861">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ICIEG</w:t>
            </w:r>
          </w:p>
        </w:tc>
        <w:tc>
          <w:tcPr>
            <w:tcW w:w="425" w:type="dxa"/>
            <w:shd w:val="clear" w:color="auto" w:fill="FFFFFF" w:themeFill="background1"/>
          </w:tcPr>
          <w:p w:rsidR="00937663" w:rsidRDefault="00937663"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937663" w:rsidRDefault="00937663" w:rsidP="00404861">
            <w:pPr>
              <w:jc w:val="center"/>
              <w:rPr>
                <w:rFonts w:ascii="Garamond" w:eastAsia="Times New Roman" w:hAnsi="Garamond" w:cs="Times New Roman"/>
                <w:color w:val="000000"/>
                <w:sz w:val="20"/>
                <w:szCs w:val="20"/>
                <w:lang w:eastAsia="es-ES"/>
              </w:rPr>
            </w:pPr>
          </w:p>
        </w:tc>
        <w:tc>
          <w:tcPr>
            <w:tcW w:w="426" w:type="dxa"/>
            <w:shd w:val="clear" w:color="auto" w:fill="FFFFFF" w:themeFill="background1"/>
          </w:tcPr>
          <w:p w:rsidR="00937663" w:rsidRDefault="00937663"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937663" w:rsidRDefault="00937663"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937663" w:rsidRDefault="00937663" w:rsidP="00404861">
            <w:pPr>
              <w:jc w:val="center"/>
              <w:rPr>
                <w:rFonts w:ascii="Garamond" w:eastAsia="Times New Roman" w:hAnsi="Garamond" w:cs="Times New Roman"/>
                <w:color w:val="000000"/>
                <w:sz w:val="20"/>
                <w:szCs w:val="20"/>
                <w:lang w:eastAsia="es-ES"/>
              </w:rPr>
            </w:pPr>
          </w:p>
        </w:tc>
      </w:tr>
    </w:tbl>
    <w:p w:rsidR="00941F29" w:rsidRDefault="00941F29" w:rsidP="00934596">
      <w:pPr>
        <w:jc w:val="both"/>
        <w:rPr>
          <w:rFonts w:ascii="Garamond" w:eastAsia="Garamond" w:hAnsi="Garamond" w:cs="Garamond"/>
          <w:sz w:val="20"/>
          <w:szCs w:val="20"/>
        </w:rPr>
      </w:pPr>
    </w:p>
    <w:p w:rsidR="005501C0" w:rsidRDefault="005501C0" w:rsidP="00934596">
      <w:pPr>
        <w:jc w:val="both"/>
        <w:rPr>
          <w:rFonts w:ascii="Garamond" w:eastAsia="Garamond" w:hAnsi="Garamond" w:cs="Garamond"/>
          <w:sz w:val="20"/>
          <w:szCs w:val="20"/>
        </w:rPr>
      </w:pPr>
    </w:p>
    <w:p w:rsidR="00941F29" w:rsidRDefault="00941F29">
      <w:pPr>
        <w:rPr>
          <w:rFonts w:ascii="Garamond" w:hAnsi="Garamond"/>
          <w:b/>
          <w:sz w:val="20"/>
          <w:szCs w:val="20"/>
        </w:rPr>
      </w:pPr>
    </w:p>
    <w:p w:rsidR="00934596" w:rsidRPr="00934596" w:rsidRDefault="00E057F7" w:rsidP="00934596">
      <w:pPr>
        <w:pBdr>
          <w:top w:val="nil"/>
          <w:left w:val="nil"/>
          <w:bottom w:val="nil"/>
          <w:right w:val="nil"/>
          <w:between w:val="nil"/>
        </w:pBdr>
        <w:jc w:val="both"/>
        <w:rPr>
          <w:rFonts w:ascii="Garamond" w:eastAsia="Garamond" w:hAnsi="Garamond" w:cs="Garamond"/>
          <w:sz w:val="20"/>
          <w:szCs w:val="20"/>
        </w:rPr>
      </w:pPr>
      <w:r w:rsidRPr="00934596">
        <w:rPr>
          <w:rFonts w:ascii="Garamond" w:hAnsi="Garamond"/>
          <w:b/>
          <w:sz w:val="20"/>
          <w:szCs w:val="20"/>
        </w:rPr>
        <w:t>Objetivo estratégico 2</w:t>
      </w:r>
      <w:r w:rsidR="00934596" w:rsidRPr="00934596">
        <w:rPr>
          <w:rFonts w:ascii="Garamond" w:hAnsi="Garamond"/>
          <w:b/>
          <w:sz w:val="20"/>
          <w:szCs w:val="20"/>
        </w:rPr>
        <w:t xml:space="preserve">. </w:t>
      </w:r>
      <w:r w:rsidR="00934596" w:rsidRPr="00934596">
        <w:rPr>
          <w:rFonts w:ascii="Garamond" w:eastAsia="Garamond" w:hAnsi="Garamond" w:cs="Garamond"/>
          <w:sz w:val="20"/>
          <w:szCs w:val="20"/>
        </w:rPr>
        <w:t>Reforçar as ações de combate à VBG, na prevenção, sinalização, atendimento, assistência, proteção, sensibilização social e abrangência territorial.</w:t>
      </w:r>
    </w:p>
    <w:p w:rsidR="008A7570" w:rsidRDefault="008A7570" w:rsidP="00EA0280"/>
    <w:tbl>
      <w:tblPr>
        <w:tblW w:w="142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77"/>
        <w:gridCol w:w="6237"/>
        <w:gridCol w:w="1984"/>
        <w:gridCol w:w="1418"/>
        <w:gridCol w:w="425"/>
        <w:gridCol w:w="425"/>
        <w:gridCol w:w="426"/>
        <w:gridCol w:w="425"/>
        <w:gridCol w:w="425"/>
      </w:tblGrid>
      <w:tr w:rsidR="00941F29" w:rsidRPr="00D21977" w:rsidTr="0093132A">
        <w:trPr>
          <w:trHeight w:val="424"/>
          <w:tblHeader/>
        </w:trPr>
        <w:tc>
          <w:tcPr>
            <w:tcW w:w="2477" w:type="dxa"/>
            <w:vMerge w:val="restart"/>
            <w:shd w:val="clear" w:color="auto" w:fill="FDA7C8"/>
            <w:vAlign w:val="center"/>
          </w:tcPr>
          <w:p w:rsidR="00941F29" w:rsidRPr="00D21977" w:rsidRDefault="00941F29" w:rsidP="00404861">
            <w:pPr>
              <w:jc w:val="center"/>
              <w:rPr>
                <w:rFonts w:ascii="Garamond" w:eastAsia="Times New Roman" w:hAnsi="Garamond" w:cs="Times New Roman"/>
                <w:b/>
                <w:bCs/>
                <w:sz w:val="20"/>
                <w:szCs w:val="20"/>
                <w:lang w:eastAsia="es-ES"/>
              </w:rPr>
            </w:pPr>
            <w:r w:rsidRPr="00D21977">
              <w:rPr>
                <w:rFonts w:ascii="Garamond" w:eastAsia="Times New Roman" w:hAnsi="Garamond" w:cs="Times New Roman"/>
                <w:b/>
                <w:bCs/>
                <w:sz w:val="20"/>
                <w:szCs w:val="20"/>
                <w:lang w:eastAsia="es-ES"/>
              </w:rPr>
              <w:t>Resultados esperados</w:t>
            </w:r>
          </w:p>
        </w:tc>
        <w:tc>
          <w:tcPr>
            <w:tcW w:w="6237" w:type="dxa"/>
            <w:vMerge w:val="restart"/>
            <w:shd w:val="clear" w:color="auto" w:fill="FDA7C8"/>
            <w:vAlign w:val="center"/>
          </w:tcPr>
          <w:p w:rsidR="00941F29" w:rsidRPr="00D21977" w:rsidRDefault="00404861" w:rsidP="00404861">
            <w:pPr>
              <w:spacing w:after="60"/>
              <w:jc w:val="center"/>
              <w:rPr>
                <w:rFonts w:ascii="Garamond" w:eastAsia="Times New Roman" w:hAnsi="Garamond" w:cs="Times New Roman"/>
                <w:b/>
                <w:bCs/>
                <w:sz w:val="20"/>
                <w:szCs w:val="20"/>
                <w:lang w:eastAsia="es-ES"/>
              </w:rPr>
            </w:pPr>
            <w:r>
              <w:rPr>
                <w:rFonts w:ascii="Garamond" w:eastAsia="Times New Roman" w:hAnsi="Garamond" w:cs="Times New Roman"/>
                <w:b/>
                <w:bCs/>
                <w:sz w:val="20"/>
                <w:szCs w:val="20"/>
                <w:lang w:eastAsia="es-ES"/>
              </w:rPr>
              <w:t>Medidas/Ações</w:t>
            </w:r>
          </w:p>
        </w:tc>
        <w:tc>
          <w:tcPr>
            <w:tcW w:w="1984" w:type="dxa"/>
            <w:vMerge w:val="restart"/>
            <w:shd w:val="clear" w:color="auto" w:fill="FDA7C8"/>
            <w:vAlign w:val="center"/>
          </w:tcPr>
          <w:p w:rsidR="00941F29" w:rsidRPr="00D21977" w:rsidRDefault="00941F29" w:rsidP="00404861">
            <w:pPr>
              <w:jc w:val="center"/>
              <w:rPr>
                <w:rFonts w:ascii="Garamond" w:eastAsia="Times New Roman" w:hAnsi="Garamond" w:cs="Times New Roman"/>
                <w:b/>
                <w:bCs/>
                <w:sz w:val="20"/>
                <w:szCs w:val="20"/>
                <w:lang w:eastAsia="es-ES"/>
              </w:rPr>
            </w:pPr>
            <w:r>
              <w:rPr>
                <w:rFonts w:ascii="Garamond" w:eastAsia="Times New Roman" w:hAnsi="Garamond" w:cs="Times New Roman"/>
                <w:b/>
                <w:bCs/>
                <w:sz w:val="20"/>
                <w:szCs w:val="20"/>
                <w:lang w:eastAsia="es-ES"/>
              </w:rPr>
              <w:t>Entidade Responsável</w:t>
            </w:r>
          </w:p>
        </w:tc>
        <w:tc>
          <w:tcPr>
            <w:tcW w:w="1418" w:type="dxa"/>
            <w:vMerge w:val="restart"/>
            <w:shd w:val="clear" w:color="auto" w:fill="FDA7C8"/>
            <w:vAlign w:val="center"/>
          </w:tcPr>
          <w:p w:rsidR="00941F29" w:rsidRPr="00D21977" w:rsidRDefault="00941F29" w:rsidP="00404861">
            <w:pPr>
              <w:jc w:val="center"/>
              <w:rPr>
                <w:rFonts w:ascii="Garamond" w:eastAsia="Times New Roman" w:hAnsi="Garamond" w:cs="Times New Roman"/>
                <w:b/>
                <w:bCs/>
                <w:sz w:val="20"/>
                <w:szCs w:val="20"/>
                <w:lang w:eastAsia="es-ES"/>
              </w:rPr>
            </w:pPr>
            <w:r w:rsidRPr="00D21977">
              <w:rPr>
                <w:rFonts w:ascii="Garamond" w:eastAsia="Times New Roman" w:hAnsi="Garamond" w:cs="Times New Roman"/>
                <w:b/>
                <w:bCs/>
                <w:sz w:val="20"/>
                <w:szCs w:val="20"/>
                <w:lang w:eastAsia="es-ES"/>
              </w:rPr>
              <w:t>Entidades envolvidas</w:t>
            </w:r>
          </w:p>
        </w:tc>
        <w:tc>
          <w:tcPr>
            <w:tcW w:w="2126" w:type="dxa"/>
            <w:gridSpan w:val="5"/>
            <w:shd w:val="clear" w:color="auto" w:fill="FDA7C8"/>
          </w:tcPr>
          <w:p w:rsidR="00941F29" w:rsidRPr="00D21977" w:rsidRDefault="00941F29" w:rsidP="00404861">
            <w:pPr>
              <w:jc w:val="center"/>
              <w:rPr>
                <w:rFonts w:ascii="Garamond" w:eastAsia="Times New Roman" w:hAnsi="Garamond" w:cs="Times New Roman"/>
                <w:b/>
                <w:bCs/>
                <w:sz w:val="20"/>
                <w:szCs w:val="20"/>
                <w:lang w:eastAsia="es-ES"/>
              </w:rPr>
            </w:pPr>
            <w:r>
              <w:rPr>
                <w:rFonts w:ascii="Garamond" w:eastAsia="Times New Roman" w:hAnsi="Garamond" w:cs="Times New Roman"/>
                <w:b/>
                <w:bCs/>
                <w:sz w:val="20"/>
                <w:szCs w:val="20"/>
                <w:lang w:eastAsia="es-ES"/>
              </w:rPr>
              <w:t>Calendarização</w:t>
            </w:r>
          </w:p>
        </w:tc>
      </w:tr>
      <w:tr w:rsidR="00941F29" w:rsidRPr="00D21977" w:rsidTr="0093132A">
        <w:trPr>
          <w:cantSplit/>
          <w:trHeight w:val="1134"/>
          <w:tblHeader/>
        </w:trPr>
        <w:tc>
          <w:tcPr>
            <w:tcW w:w="2477" w:type="dxa"/>
            <w:vMerge/>
            <w:shd w:val="clear" w:color="auto" w:fill="FFFFFF" w:themeFill="background1"/>
            <w:vAlign w:val="center"/>
          </w:tcPr>
          <w:p w:rsidR="00941F29" w:rsidRPr="00D21977" w:rsidRDefault="00941F29" w:rsidP="00404861">
            <w:pPr>
              <w:jc w:val="center"/>
              <w:rPr>
                <w:rFonts w:ascii="Garamond" w:eastAsia="Times New Roman" w:hAnsi="Garamond" w:cs="Times New Roman"/>
                <w:b/>
                <w:bCs/>
                <w:sz w:val="20"/>
                <w:szCs w:val="20"/>
                <w:lang w:eastAsia="es-ES"/>
              </w:rPr>
            </w:pPr>
          </w:p>
        </w:tc>
        <w:tc>
          <w:tcPr>
            <w:tcW w:w="6237" w:type="dxa"/>
            <w:vMerge/>
            <w:shd w:val="clear" w:color="auto" w:fill="FFFFFF" w:themeFill="background1"/>
          </w:tcPr>
          <w:p w:rsidR="00941F29" w:rsidRPr="00D21977" w:rsidRDefault="00941F29" w:rsidP="00404861">
            <w:pPr>
              <w:spacing w:after="60"/>
              <w:jc w:val="center"/>
              <w:rPr>
                <w:rFonts w:ascii="Garamond" w:eastAsia="Times New Roman" w:hAnsi="Garamond" w:cs="Times New Roman"/>
                <w:b/>
                <w:bCs/>
                <w:sz w:val="20"/>
                <w:szCs w:val="20"/>
                <w:lang w:eastAsia="es-ES"/>
              </w:rPr>
            </w:pPr>
          </w:p>
        </w:tc>
        <w:tc>
          <w:tcPr>
            <w:tcW w:w="1984" w:type="dxa"/>
            <w:vMerge/>
            <w:shd w:val="clear" w:color="auto" w:fill="FFFFFF" w:themeFill="background1"/>
            <w:vAlign w:val="center"/>
          </w:tcPr>
          <w:p w:rsidR="00941F29" w:rsidRPr="00D21977" w:rsidRDefault="00941F29" w:rsidP="00404861">
            <w:pPr>
              <w:jc w:val="center"/>
              <w:rPr>
                <w:rFonts w:ascii="Garamond" w:eastAsia="Times New Roman" w:hAnsi="Garamond" w:cs="Times New Roman"/>
                <w:b/>
                <w:bCs/>
                <w:sz w:val="20"/>
                <w:szCs w:val="20"/>
                <w:lang w:eastAsia="es-ES"/>
              </w:rPr>
            </w:pPr>
          </w:p>
        </w:tc>
        <w:tc>
          <w:tcPr>
            <w:tcW w:w="1418" w:type="dxa"/>
            <w:vMerge/>
            <w:shd w:val="clear" w:color="auto" w:fill="FFFFFF" w:themeFill="background1"/>
            <w:vAlign w:val="center"/>
          </w:tcPr>
          <w:p w:rsidR="00941F29" w:rsidRPr="00D21977" w:rsidRDefault="00941F29" w:rsidP="00404861">
            <w:pPr>
              <w:jc w:val="center"/>
              <w:rPr>
                <w:rFonts w:ascii="Garamond" w:eastAsia="Times New Roman" w:hAnsi="Garamond" w:cs="Times New Roman"/>
                <w:b/>
                <w:bCs/>
                <w:sz w:val="20"/>
                <w:szCs w:val="20"/>
                <w:lang w:eastAsia="es-ES"/>
              </w:rPr>
            </w:pPr>
          </w:p>
        </w:tc>
        <w:tc>
          <w:tcPr>
            <w:tcW w:w="425" w:type="dxa"/>
            <w:shd w:val="clear" w:color="auto" w:fill="FFFFFF" w:themeFill="background1"/>
            <w:textDirection w:val="btLr"/>
          </w:tcPr>
          <w:p w:rsidR="00941F29" w:rsidRPr="00D21977" w:rsidRDefault="00941F29" w:rsidP="00404861">
            <w:pPr>
              <w:ind w:left="113" w:right="113"/>
              <w:jc w:val="center"/>
              <w:rPr>
                <w:rFonts w:ascii="Garamond" w:eastAsia="Times New Roman" w:hAnsi="Garamond" w:cs="Times New Roman"/>
                <w:b/>
                <w:bCs/>
                <w:sz w:val="20"/>
                <w:szCs w:val="20"/>
                <w:lang w:eastAsia="es-ES"/>
              </w:rPr>
            </w:pPr>
            <w:r>
              <w:rPr>
                <w:rFonts w:ascii="Garamond" w:eastAsia="Times New Roman" w:hAnsi="Garamond" w:cs="Times New Roman"/>
                <w:b/>
                <w:bCs/>
                <w:sz w:val="20"/>
                <w:szCs w:val="20"/>
                <w:lang w:eastAsia="es-ES"/>
              </w:rPr>
              <w:t>2021</w:t>
            </w:r>
          </w:p>
        </w:tc>
        <w:tc>
          <w:tcPr>
            <w:tcW w:w="425" w:type="dxa"/>
            <w:shd w:val="clear" w:color="auto" w:fill="FFFFFF" w:themeFill="background1"/>
            <w:textDirection w:val="btLr"/>
          </w:tcPr>
          <w:p w:rsidR="00941F29" w:rsidRPr="00D21977" w:rsidRDefault="00941F29" w:rsidP="00404861">
            <w:pPr>
              <w:ind w:left="113" w:right="113"/>
              <w:jc w:val="center"/>
              <w:rPr>
                <w:rFonts w:ascii="Garamond" w:eastAsia="Times New Roman" w:hAnsi="Garamond" w:cs="Times New Roman"/>
                <w:b/>
                <w:bCs/>
                <w:sz w:val="20"/>
                <w:szCs w:val="20"/>
                <w:lang w:eastAsia="es-ES"/>
              </w:rPr>
            </w:pPr>
            <w:r>
              <w:rPr>
                <w:rFonts w:ascii="Garamond" w:eastAsia="Times New Roman" w:hAnsi="Garamond" w:cs="Times New Roman"/>
                <w:b/>
                <w:bCs/>
                <w:sz w:val="20"/>
                <w:szCs w:val="20"/>
                <w:lang w:eastAsia="es-ES"/>
              </w:rPr>
              <w:t>2022</w:t>
            </w:r>
          </w:p>
        </w:tc>
        <w:tc>
          <w:tcPr>
            <w:tcW w:w="426" w:type="dxa"/>
            <w:shd w:val="clear" w:color="auto" w:fill="FFFFFF" w:themeFill="background1"/>
            <w:textDirection w:val="btLr"/>
          </w:tcPr>
          <w:p w:rsidR="00941F29" w:rsidRPr="00D21977" w:rsidRDefault="00941F29" w:rsidP="00404861">
            <w:pPr>
              <w:ind w:left="113" w:right="113"/>
              <w:jc w:val="center"/>
              <w:rPr>
                <w:rFonts w:ascii="Garamond" w:eastAsia="Times New Roman" w:hAnsi="Garamond" w:cs="Times New Roman"/>
                <w:b/>
                <w:bCs/>
                <w:sz w:val="20"/>
                <w:szCs w:val="20"/>
                <w:lang w:eastAsia="es-ES"/>
              </w:rPr>
            </w:pPr>
            <w:r>
              <w:rPr>
                <w:rFonts w:ascii="Garamond" w:eastAsia="Times New Roman" w:hAnsi="Garamond" w:cs="Times New Roman"/>
                <w:b/>
                <w:bCs/>
                <w:sz w:val="20"/>
                <w:szCs w:val="20"/>
                <w:lang w:eastAsia="es-ES"/>
              </w:rPr>
              <w:t>2023</w:t>
            </w:r>
          </w:p>
        </w:tc>
        <w:tc>
          <w:tcPr>
            <w:tcW w:w="425" w:type="dxa"/>
            <w:shd w:val="clear" w:color="auto" w:fill="FFFFFF" w:themeFill="background1"/>
            <w:textDirection w:val="btLr"/>
          </w:tcPr>
          <w:p w:rsidR="00941F29" w:rsidRPr="00D21977" w:rsidRDefault="00941F29" w:rsidP="00404861">
            <w:pPr>
              <w:ind w:left="113" w:right="113"/>
              <w:jc w:val="center"/>
              <w:rPr>
                <w:rFonts w:ascii="Garamond" w:eastAsia="Times New Roman" w:hAnsi="Garamond" w:cs="Times New Roman"/>
                <w:b/>
                <w:bCs/>
                <w:sz w:val="20"/>
                <w:szCs w:val="20"/>
                <w:lang w:eastAsia="es-ES"/>
              </w:rPr>
            </w:pPr>
            <w:r>
              <w:rPr>
                <w:rFonts w:ascii="Garamond" w:eastAsia="Times New Roman" w:hAnsi="Garamond" w:cs="Times New Roman"/>
                <w:b/>
                <w:bCs/>
                <w:sz w:val="20"/>
                <w:szCs w:val="20"/>
                <w:lang w:eastAsia="es-ES"/>
              </w:rPr>
              <w:t>2024</w:t>
            </w:r>
          </w:p>
        </w:tc>
        <w:tc>
          <w:tcPr>
            <w:tcW w:w="425" w:type="dxa"/>
            <w:shd w:val="clear" w:color="auto" w:fill="FFFFFF" w:themeFill="background1"/>
            <w:textDirection w:val="btLr"/>
          </w:tcPr>
          <w:p w:rsidR="00941F29" w:rsidRPr="00D21977" w:rsidRDefault="00941F29" w:rsidP="00404861">
            <w:pPr>
              <w:ind w:left="113" w:right="113"/>
              <w:jc w:val="center"/>
              <w:rPr>
                <w:rFonts w:ascii="Garamond" w:eastAsia="Times New Roman" w:hAnsi="Garamond" w:cs="Times New Roman"/>
                <w:b/>
                <w:bCs/>
                <w:sz w:val="20"/>
                <w:szCs w:val="20"/>
                <w:lang w:eastAsia="es-ES"/>
              </w:rPr>
            </w:pPr>
            <w:r>
              <w:rPr>
                <w:rFonts w:ascii="Garamond" w:eastAsia="Times New Roman" w:hAnsi="Garamond" w:cs="Times New Roman"/>
                <w:b/>
                <w:bCs/>
                <w:sz w:val="20"/>
                <w:szCs w:val="20"/>
                <w:lang w:eastAsia="es-ES"/>
              </w:rPr>
              <w:t>2025</w:t>
            </w:r>
          </w:p>
        </w:tc>
      </w:tr>
      <w:tr w:rsidR="00883D26" w:rsidRPr="00D21977" w:rsidTr="0093132A">
        <w:trPr>
          <w:trHeight w:val="1180"/>
        </w:trPr>
        <w:tc>
          <w:tcPr>
            <w:tcW w:w="2477" w:type="dxa"/>
            <w:vMerge w:val="restart"/>
            <w:shd w:val="clear" w:color="auto" w:fill="FFFFFF" w:themeFill="background1"/>
          </w:tcPr>
          <w:p w:rsidR="00883D26" w:rsidRDefault="00883D26" w:rsidP="0093132A">
            <w:pPr>
              <w:spacing w:after="240"/>
              <w:jc w:val="both"/>
              <w:rPr>
                <w:rFonts w:ascii="Garamond" w:hAnsi="Garamond"/>
                <w:sz w:val="20"/>
                <w:szCs w:val="20"/>
              </w:rPr>
            </w:pPr>
            <w:r>
              <w:rPr>
                <w:rFonts w:ascii="Garamond" w:hAnsi="Garamond"/>
                <w:sz w:val="20"/>
                <w:szCs w:val="20"/>
              </w:rPr>
              <w:t>2.1. A</w:t>
            </w:r>
            <w:r w:rsidRPr="00EB750A">
              <w:rPr>
                <w:rFonts w:ascii="Garamond" w:hAnsi="Garamond"/>
                <w:sz w:val="20"/>
                <w:szCs w:val="20"/>
              </w:rPr>
              <w:t>perfeiçoa</w:t>
            </w:r>
            <w:r>
              <w:rPr>
                <w:rFonts w:ascii="Garamond" w:hAnsi="Garamond"/>
                <w:sz w:val="20"/>
                <w:szCs w:val="20"/>
              </w:rPr>
              <w:t>do os</w:t>
            </w:r>
            <w:r w:rsidRPr="00EB750A">
              <w:rPr>
                <w:rFonts w:ascii="Garamond" w:hAnsi="Garamond"/>
                <w:sz w:val="20"/>
                <w:szCs w:val="20"/>
              </w:rPr>
              <w:t xml:space="preserve"> serviços</w:t>
            </w:r>
            <w:r>
              <w:rPr>
                <w:rFonts w:ascii="Garamond" w:hAnsi="Garamond"/>
                <w:sz w:val="20"/>
                <w:szCs w:val="20"/>
              </w:rPr>
              <w:t xml:space="preserve"> de proteção e apoio as vitimas de VBG ofertados pelos CAV  </w:t>
            </w:r>
          </w:p>
        </w:tc>
        <w:tc>
          <w:tcPr>
            <w:tcW w:w="6237" w:type="dxa"/>
            <w:shd w:val="clear" w:color="auto" w:fill="FFFFFF" w:themeFill="background1"/>
          </w:tcPr>
          <w:p w:rsidR="00883D26" w:rsidRPr="00F71991" w:rsidRDefault="00883D26" w:rsidP="0093132A">
            <w:pPr>
              <w:spacing w:after="60"/>
              <w:jc w:val="both"/>
              <w:rPr>
                <w:rFonts w:ascii="Garamond" w:hAnsi="Garamond"/>
                <w:sz w:val="20"/>
                <w:szCs w:val="20"/>
              </w:rPr>
            </w:pPr>
            <w:r w:rsidRPr="00F71991">
              <w:rPr>
                <w:rFonts w:ascii="Garamond" w:hAnsi="Garamond"/>
                <w:sz w:val="20"/>
                <w:szCs w:val="20"/>
              </w:rPr>
              <w:t xml:space="preserve">2.1.1. Reforço da capacidade técnica de coordenação nacional da execução e seguimento das ações do eixo 2, incluindo, o desenho e implementação de um sistema operacional de recolha de dados </w:t>
            </w:r>
          </w:p>
          <w:p w:rsidR="00883D26" w:rsidRPr="00F71991" w:rsidRDefault="00883D26" w:rsidP="0093132A">
            <w:pPr>
              <w:spacing w:after="60"/>
              <w:jc w:val="both"/>
              <w:rPr>
                <w:rFonts w:ascii="Garamond" w:hAnsi="Garamond"/>
                <w:sz w:val="20"/>
                <w:szCs w:val="20"/>
              </w:rPr>
            </w:pPr>
          </w:p>
        </w:tc>
        <w:tc>
          <w:tcPr>
            <w:tcW w:w="1984" w:type="dxa"/>
            <w:shd w:val="clear" w:color="auto" w:fill="FFFFFF" w:themeFill="background1"/>
            <w:vAlign w:val="center"/>
          </w:tcPr>
          <w:p w:rsidR="00883D26" w:rsidRPr="00491FC1" w:rsidRDefault="00883D26" w:rsidP="00404861">
            <w:pPr>
              <w:spacing w:after="60"/>
              <w:jc w:val="center"/>
              <w:rPr>
                <w:rFonts w:ascii="Garamond" w:hAnsi="Garamond"/>
                <w:sz w:val="20"/>
                <w:szCs w:val="20"/>
              </w:rPr>
            </w:pPr>
            <w:r>
              <w:rPr>
                <w:rFonts w:ascii="Garamond" w:hAnsi="Garamond"/>
                <w:sz w:val="20"/>
                <w:szCs w:val="20"/>
              </w:rPr>
              <w:t>ICIEG</w:t>
            </w:r>
          </w:p>
        </w:tc>
        <w:tc>
          <w:tcPr>
            <w:tcW w:w="1418" w:type="dxa"/>
            <w:shd w:val="clear" w:color="auto" w:fill="FFFFFF" w:themeFill="background1"/>
            <w:vAlign w:val="center"/>
          </w:tcPr>
          <w:p w:rsidR="00883D26" w:rsidRPr="00491FC1" w:rsidRDefault="00357CE3" w:rsidP="00404861">
            <w:pPr>
              <w:spacing w:after="60"/>
              <w:jc w:val="center"/>
              <w:rPr>
                <w:rFonts w:ascii="Garamond" w:hAnsi="Garamond"/>
                <w:sz w:val="20"/>
                <w:szCs w:val="20"/>
              </w:rPr>
            </w:pPr>
            <w:r>
              <w:rPr>
                <w:rFonts w:ascii="Garamond" w:eastAsia="Times New Roman" w:hAnsi="Garamond" w:cs="Times New Roman"/>
                <w:color w:val="000000"/>
                <w:sz w:val="20"/>
                <w:szCs w:val="20"/>
                <w:lang w:eastAsia="es-ES"/>
              </w:rPr>
              <w:t>CM+ Plataforma das ONG’s + OSC</w:t>
            </w:r>
          </w:p>
        </w:tc>
        <w:tc>
          <w:tcPr>
            <w:tcW w:w="425" w:type="dxa"/>
            <w:shd w:val="clear" w:color="auto" w:fill="FFFFFF" w:themeFill="background1"/>
          </w:tcPr>
          <w:p w:rsidR="00883D26" w:rsidRDefault="00883D26" w:rsidP="00404861">
            <w:pPr>
              <w:spacing w:after="60"/>
              <w:jc w:val="center"/>
              <w:rPr>
                <w:rFonts w:ascii="Garamond" w:hAnsi="Garamond"/>
                <w:sz w:val="20"/>
                <w:szCs w:val="20"/>
              </w:rPr>
            </w:pPr>
          </w:p>
        </w:tc>
        <w:tc>
          <w:tcPr>
            <w:tcW w:w="425" w:type="dxa"/>
            <w:shd w:val="clear" w:color="auto" w:fill="FFFFFF" w:themeFill="background1"/>
          </w:tcPr>
          <w:p w:rsidR="00883D26" w:rsidRDefault="00883D26" w:rsidP="00404861">
            <w:pPr>
              <w:spacing w:after="60"/>
              <w:jc w:val="center"/>
              <w:rPr>
                <w:rFonts w:ascii="Garamond" w:hAnsi="Garamond"/>
                <w:sz w:val="20"/>
                <w:szCs w:val="20"/>
              </w:rPr>
            </w:pPr>
          </w:p>
        </w:tc>
        <w:tc>
          <w:tcPr>
            <w:tcW w:w="426" w:type="dxa"/>
            <w:shd w:val="clear" w:color="auto" w:fill="FFFFFF" w:themeFill="background1"/>
          </w:tcPr>
          <w:p w:rsidR="00883D26" w:rsidRDefault="00883D26" w:rsidP="00404861">
            <w:pPr>
              <w:spacing w:after="60"/>
              <w:jc w:val="center"/>
              <w:rPr>
                <w:rFonts w:ascii="Garamond" w:hAnsi="Garamond"/>
                <w:sz w:val="20"/>
                <w:szCs w:val="20"/>
              </w:rPr>
            </w:pPr>
          </w:p>
        </w:tc>
        <w:tc>
          <w:tcPr>
            <w:tcW w:w="425" w:type="dxa"/>
            <w:shd w:val="clear" w:color="auto" w:fill="FFFFFF" w:themeFill="background1"/>
          </w:tcPr>
          <w:p w:rsidR="00883D26" w:rsidRDefault="00883D26" w:rsidP="00404861">
            <w:pPr>
              <w:spacing w:after="60"/>
              <w:jc w:val="center"/>
              <w:rPr>
                <w:rFonts w:ascii="Garamond" w:hAnsi="Garamond"/>
                <w:sz w:val="20"/>
                <w:szCs w:val="20"/>
              </w:rPr>
            </w:pPr>
          </w:p>
        </w:tc>
        <w:tc>
          <w:tcPr>
            <w:tcW w:w="425" w:type="dxa"/>
            <w:shd w:val="clear" w:color="auto" w:fill="FFFFFF" w:themeFill="background1"/>
          </w:tcPr>
          <w:p w:rsidR="00883D26" w:rsidRDefault="00883D26" w:rsidP="00404861">
            <w:pPr>
              <w:spacing w:after="60"/>
              <w:jc w:val="center"/>
              <w:rPr>
                <w:rFonts w:ascii="Garamond" w:hAnsi="Garamond"/>
                <w:sz w:val="20"/>
                <w:szCs w:val="20"/>
              </w:rPr>
            </w:pPr>
          </w:p>
        </w:tc>
      </w:tr>
      <w:tr w:rsidR="00883D26" w:rsidRPr="00D21977" w:rsidTr="0093132A">
        <w:trPr>
          <w:trHeight w:val="615"/>
        </w:trPr>
        <w:tc>
          <w:tcPr>
            <w:tcW w:w="2477" w:type="dxa"/>
            <w:vMerge/>
            <w:shd w:val="clear" w:color="auto" w:fill="FFFFFF" w:themeFill="background1"/>
          </w:tcPr>
          <w:p w:rsidR="00883D26" w:rsidRPr="00D21977" w:rsidRDefault="00883D26" w:rsidP="0093132A">
            <w:pPr>
              <w:spacing w:after="240"/>
              <w:jc w:val="both"/>
              <w:rPr>
                <w:rFonts w:ascii="Garamond" w:hAnsi="Garamond"/>
                <w:sz w:val="20"/>
                <w:szCs w:val="20"/>
              </w:rPr>
            </w:pPr>
          </w:p>
        </w:tc>
        <w:tc>
          <w:tcPr>
            <w:tcW w:w="6237" w:type="dxa"/>
            <w:shd w:val="clear" w:color="auto" w:fill="FFFFFF" w:themeFill="background1"/>
          </w:tcPr>
          <w:p w:rsidR="00883D26" w:rsidRPr="00F71991" w:rsidRDefault="00883D26" w:rsidP="0093132A">
            <w:pPr>
              <w:spacing w:after="60"/>
              <w:jc w:val="both"/>
              <w:rPr>
                <w:rFonts w:ascii="Garamond" w:eastAsia="Times New Roman" w:hAnsi="Garamond" w:cs="Times New Roman"/>
                <w:sz w:val="20"/>
                <w:szCs w:val="20"/>
                <w:lang w:eastAsia="es-ES"/>
              </w:rPr>
            </w:pPr>
            <w:r w:rsidRPr="00F71991">
              <w:rPr>
                <w:rFonts w:ascii="Garamond" w:hAnsi="Garamond"/>
                <w:sz w:val="20"/>
                <w:szCs w:val="20"/>
              </w:rPr>
              <w:t>2.1.2 Elaboração e implementação de um plano reforço das competências técnicas e das condições humanas e materiais dos Centros de Apoio às Vitimas de VBG.</w:t>
            </w:r>
          </w:p>
        </w:tc>
        <w:tc>
          <w:tcPr>
            <w:tcW w:w="1984" w:type="dxa"/>
            <w:shd w:val="clear" w:color="auto" w:fill="FFFFFF" w:themeFill="background1"/>
            <w:vAlign w:val="center"/>
          </w:tcPr>
          <w:p w:rsidR="00883D26" w:rsidRPr="00D21977" w:rsidRDefault="00883D26" w:rsidP="00404861">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ICIEG</w:t>
            </w:r>
          </w:p>
        </w:tc>
        <w:tc>
          <w:tcPr>
            <w:tcW w:w="1418" w:type="dxa"/>
            <w:shd w:val="clear" w:color="auto" w:fill="FFFFFF" w:themeFill="background1"/>
            <w:vAlign w:val="center"/>
          </w:tcPr>
          <w:p w:rsidR="00883D26" w:rsidRPr="00084515" w:rsidRDefault="0003554F" w:rsidP="00207254">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CM+ Plataforma das ONG’s + OSC</w:t>
            </w:r>
          </w:p>
        </w:tc>
        <w:tc>
          <w:tcPr>
            <w:tcW w:w="425" w:type="dxa"/>
            <w:shd w:val="clear" w:color="auto" w:fill="FFFFFF" w:themeFill="background1"/>
          </w:tcPr>
          <w:p w:rsidR="00883D26" w:rsidRDefault="00883D26"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883D26" w:rsidRDefault="00883D26" w:rsidP="00404861">
            <w:pPr>
              <w:jc w:val="center"/>
              <w:rPr>
                <w:rFonts w:ascii="Garamond" w:eastAsia="Times New Roman" w:hAnsi="Garamond" w:cs="Times New Roman"/>
                <w:color w:val="000000"/>
                <w:sz w:val="20"/>
                <w:szCs w:val="20"/>
                <w:lang w:eastAsia="es-ES"/>
              </w:rPr>
            </w:pPr>
          </w:p>
        </w:tc>
        <w:tc>
          <w:tcPr>
            <w:tcW w:w="426" w:type="dxa"/>
            <w:shd w:val="clear" w:color="auto" w:fill="FFFFFF" w:themeFill="background1"/>
          </w:tcPr>
          <w:p w:rsidR="00883D26" w:rsidRDefault="00883D26"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883D26" w:rsidRDefault="00883D26"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883D26" w:rsidRDefault="00883D26" w:rsidP="00404861">
            <w:pPr>
              <w:jc w:val="center"/>
              <w:rPr>
                <w:rFonts w:ascii="Garamond" w:eastAsia="Times New Roman" w:hAnsi="Garamond" w:cs="Times New Roman"/>
                <w:color w:val="000000"/>
                <w:sz w:val="20"/>
                <w:szCs w:val="20"/>
                <w:lang w:eastAsia="es-ES"/>
              </w:rPr>
            </w:pPr>
          </w:p>
        </w:tc>
      </w:tr>
      <w:tr w:rsidR="00883D26" w:rsidRPr="00D21977" w:rsidTr="0093132A">
        <w:trPr>
          <w:trHeight w:val="615"/>
        </w:trPr>
        <w:tc>
          <w:tcPr>
            <w:tcW w:w="2477" w:type="dxa"/>
            <w:vMerge/>
            <w:shd w:val="clear" w:color="auto" w:fill="FFFFFF" w:themeFill="background1"/>
          </w:tcPr>
          <w:p w:rsidR="00883D26" w:rsidRPr="00D21977" w:rsidRDefault="00883D26" w:rsidP="0093132A">
            <w:pPr>
              <w:spacing w:after="240"/>
              <w:jc w:val="both"/>
              <w:rPr>
                <w:rFonts w:ascii="Garamond" w:hAnsi="Garamond"/>
                <w:sz w:val="20"/>
                <w:szCs w:val="20"/>
              </w:rPr>
            </w:pPr>
          </w:p>
        </w:tc>
        <w:tc>
          <w:tcPr>
            <w:tcW w:w="6237" w:type="dxa"/>
            <w:shd w:val="clear" w:color="auto" w:fill="FFFFFF" w:themeFill="background1"/>
          </w:tcPr>
          <w:p w:rsidR="00883D26" w:rsidRPr="00F71991" w:rsidRDefault="00883D26" w:rsidP="0093132A">
            <w:pPr>
              <w:spacing w:after="60"/>
              <w:jc w:val="both"/>
              <w:rPr>
                <w:rFonts w:ascii="Garamond" w:hAnsi="Garamond"/>
                <w:sz w:val="20"/>
                <w:szCs w:val="20"/>
              </w:rPr>
            </w:pPr>
            <w:r w:rsidRPr="00F71991">
              <w:rPr>
                <w:rFonts w:ascii="Garamond" w:hAnsi="Garamond"/>
                <w:sz w:val="20"/>
                <w:szCs w:val="20"/>
              </w:rPr>
              <w:t xml:space="preserve">2.2.3. Definir os procedimentos para que as vitimas de VBG acedam com carater de urgência aos benefícios sociais destinados aos grupos de maior vulnerabilidade </w:t>
            </w:r>
          </w:p>
        </w:tc>
        <w:tc>
          <w:tcPr>
            <w:tcW w:w="1984" w:type="dxa"/>
            <w:shd w:val="clear" w:color="auto" w:fill="FFFFFF" w:themeFill="background1"/>
            <w:vAlign w:val="center"/>
          </w:tcPr>
          <w:p w:rsidR="00883D26" w:rsidRPr="0093132A" w:rsidRDefault="003B0CE4" w:rsidP="00404861">
            <w:pPr>
              <w:jc w:val="center"/>
              <w:rPr>
                <w:rFonts w:ascii="Garamond" w:eastAsia="Times New Roman" w:hAnsi="Garamond" w:cs="Times New Roman"/>
                <w:color w:val="000000"/>
                <w:sz w:val="20"/>
                <w:szCs w:val="20"/>
                <w:lang w:eastAsia="es-ES"/>
              </w:rPr>
            </w:pPr>
            <w:r w:rsidRPr="0093132A">
              <w:rPr>
                <w:rFonts w:ascii="Garamond" w:eastAsia="Times New Roman" w:hAnsi="Garamond" w:cs="Times New Roman"/>
                <w:color w:val="000000"/>
                <w:sz w:val="20"/>
                <w:szCs w:val="20"/>
                <w:lang w:eastAsia="es-ES"/>
              </w:rPr>
              <w:t>Ministério do Estado, da Família, Inclusão e Desenvolvimento Social.</w:t>
            </w:r>
          </w:p>
        </w:tc>
        <w:tc>
          <w:tcPr>
            <w:tcW w:w="1418" w:type="dxa"/>
            <w:shd w:val="clear" w:color="auto" w:fill="FFFFFF" w:themeFill="background1"/>
            <w:vAlign w:val="center"/>
          </w:tcPr>
          <w:p w:rsidR="00883D26" w:rsidRDefault="004F78EE" w:rsidP="00404861">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ICIEG</w:t>
            </w:r>
          </w:p>
        </w:tc>
        <w:tc>
          <w:tcPr>
            <w:tcW w:w="425" w:type="dxa"/>
            <w:shd w:val="clear" w:color="auto" w:fill="FFFFFF" w:themeFill="background1"/>
          </w:tcPr>
          <w:p w:rsidR="00883D26" w:rsidRDefault="00883D26"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883D26" w:rsidRDefault="00883D26" w:rsidP="00404861">
            <w:pPr>
              <w:jc w:val="center"/>
              <w:rPr>
                <w:rFonts w:ascii="Garamond" w:eastAsia="Times New Roman" w:hAnsi="Garamond" w:cs="Times New Roman"/>
                <w:color w:val="000000"/>
                <w:sz w:val="20"/>
                <w:szCs w:val="20"/>
                <w:lang w:eastAsia="es-ES"/>
              </w:rPr>
            </w:pPr>
          </w:p>
        </w:tc>
        <w:tc>
          <w:tcPr>
            <w:tcW w:w="426" w:type="dxa"/>
            <w:shd w:val="clear" w:color="auto" w:fill="FFFFFF" w:themeFill="background1"/>
          </w:tcPr>
          <w:p w:rsidR="00883D26" w:rsidRDefault="00883D26"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883D26" w:rsidRDefault="00883D26"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883D26" w:rsidRDefault="00883D26" w:rsidP="00404861">
            <w:pPr>
              <w:jc w:val="center"/>
              <w:rPr>
                <w:rFonts w:ascii="Garamond" w:eastAsia="Times New Roman" w:hAnsi="Garamond" w:cs="Times New Roman"/>
                <w:color w:val="000000"/>
                <w:sz w:val="20"/>
                <w:szCs w:val="20"/>
                <w:lang w:eastAsia="es-ES"/>
              </w:rPr>
            </w:pPr>
          </w:p>
        </w:tc>
      </w:tr>
      <w:tr w:rsidR="00883D26" w:rsidRPr="00D21977" w:rsidTr="0093132A">
        <w:trPr>
          <w:trHeight w:val="615"/>
        </w:trPr>
        <w:tc>
          <w:tcPr>
            <w:tcW w:w="2477" w:type="dxa"/>
            <w:vMerge/>
            <w:shd w:val="clear" w:color="auto" w:fill="FFFFFF" w:themeFill="background1"/>
          </w:tcPr>
          <w:p w:rsidR="00883D26" w:rsidRPr="00D21977" w:rsidRDefault="00883D26" w:rsidP="0093132A">
            <w:pPr>
              <w:spacing w:after="240"/>
              <w:jc w:val="both"/>
              <w:rPr>
                <w:rFonts w:ascii="Garamond" w:hAnsi="Garamond"/>
                <w:sz w:val="20"/>
                <w:szCs w:val="20"/>
              </w:rPr>
            </w:pPr>
          </w:p>
        </w:tc>
        <w:tc>
          <w:tcPr>
            <w:tcW w:w="6237" w:type="dxa"/>
            <w:shd w:val="clear" w:color="auto" w:fill="FFFFFF" w:themeFill="background1"/>
          </w:tcPr>
          <w:p w:rsidR="00883D26" w:rsidRPr="00F71991" w:rsidRDefault="00883D26" w:rsidP="0093132A">
            <w:pPr>
              <w:spacing w:after="60"/>
              <w:jc w:val="both"/>
              <w:rPr>
                <w:rFonts w:ascii="Garamond" w:hAnsi="Garamond"/>
                <w:sz w:val="20"/>
                <w:szCs w:val="20"/>
              </w:rPr>
            </w:pPr>
            <w:r w:rsidRPr="00F71991">
              <w:rPr>
                <w:rFonts w:ascii="Garamond" w:hAnsi="Garamond"/>
                <w:sz w:val="20"/>
                <w:szCs w:val="20"/>
              </w:rPr>
              <w:t xml:space="preserve">2.2.4. </w:t>
            </w:r>
            <w:r w:rsidR="008B7A85" w:rsidRPr="00F71991">
              <w:rPr>
                <w:rFonts w:ascii="Garamond" w:hAnsi="Garamond"/>
                <w:sz w:val="20"/>
                <w:szCs w:val="20"/>
              </w:rPr>
              <w:t xml:space="preserve">Introduzir uma modalidade de seguimento das vitimas de VBG, por forma a garantir a sua proteção e apoio e prevenir a ocorrência de eventos  </w:t>
            </w:r>
          </w:p>
        </w:tc>
        <w:tc>
          <w:tcPr>
            <w:tcW w:w="1984" w:type="dxa"/>
            <w:shd w:val="clear" w:color="auto" w:fill="FFFFFF" w:themeFill="background1"/>
            <w:vAlign w:val="center"/>
          </w:tcPr>
          <w:p w:rsidR="00883D26" w:rsidRPr="0093132A" w:rsidRDefault="003B0CE4" w:rsidP="00404861">
            <w:pPr>
              <w:jc w:val="center"/>
              <w:rPr>
                <w:rFonts w:ascii="Garamond" w:eastAsia="Times New Roman" w:hAnsi="Garamond" w:cs="Times New Roman"/>
                <w:color w:val="000000"/>
                <w:sz w:val="20"/>
                <w:szCs w:val="20"/>
                <w:lang w:eastAsia="es-ES"/>
              </w:rPr>
            </w:pPr>
            <w:r w:rsidRPr="0093132A">
              <w:rPr>
                <w:rFonts w:ascii="Garamond" w:eastAsia="Times New Roman" w:hAnsi="Garamond" w:cs="Times New Roman"/>
                <w:color w:val="000000"/>
                <w:sz w:val="20"/>
                <w:szCs w:val="20"/>
                <w:lang w:eastAsia="es-ES"/>
              </w:rPr>
              <w:t>ICIEG</w:t>
            </w:r>
          </w:p>
        </w:tc>
        <w:tc>
          <w:tcPr>
            <w:tcW w:w="1418" w:type="dxa"/>
            <w:shd w:val="clear" w:color="auto" w:fill="FFFFFF" w:themeFill="background1"/>
            <w:vAlign w:val="center"/>
          </w:tcPr>
          <w:p w:rsidR="00883D26" w:rsidRDefault="004F78EE" w:rsidP="00404861">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Ministério da Administração Interna</w:t>
            </w:r>
            <w:r w:rsidR="00613C3D">
              <w:rPr>
                <w:rFonts w:ascii="Garamond" w:eastAsia="Times New Roman" w:hAnsi="Garamond" w:cs="Times New Roman"/>
                <w:color w:val="000000"/>
                <w:sz w:val="20"/>
                <w:szCs w:val="20"/>
                <w:lang w:eastAsia="es-ES"/>
              </w:rPr>
              <w:t xml:space="preserve"> + Ministério da Saúde CM+ Plataforma das ONG’s + OSC </w:t>
            </w:r>
          </w:p>
        </w:tc>
        <w:tc>
          <w:tcPr>
            <w:tcW w:w="425" w:type="dxa"/>
            <w:shd w:val="clear" w:color="auto" w:fill="FFFFFF" w:themeFill="background1"/>
          </w:tcPr>
          <w:p w:rsidR="00883D26" w:rsidRDefault="00883D26"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883D26" w:rsidRDefault="00883D26" w:rsidP="00404861">
            <w:pPr>
              <w:jc w:val="center"/>
              <w:rPr>
                <w:rFonts w:ascii="Garamond" w:eastAsia="Times New Roman" w:hAnsi="Garamond" w:cs="Times New Roman"/>
                <w:color w:val="000000"/>
                <w:sz w:val="20"/>
                <w:szCs w:val="20"/>
                <w:lang w:eastAsia="es-ES"/>
              </w:rPr>
            </w:pPr>
          </w:p>
        </w:tc>
        <w:tc>
          <w:tcPr>
            <w:tcW w:w="426" w:type="dxa"/>
            <w:shd w:val="clear" w:color="auto" w:fill="FFFFFF" w:themeFill="background1"/>
          </w:tcPr>
          <w:p w:rsidR="00883D26" w:rsidRDefault="00883D26"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883D26" w:rsidRDefault="00883D26"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883D26" w:rsidRDefault="00883D26" w:rsidP="00404861">
            <w:pPr>
              <w:jc w:val="center"/>
              <w:rPr>
                <w:rFonts w:ascii="Garamond" w:eastAsia="Times New Roman" w:hAnsi="Garamond" w:cs="Times New Roman"/>
                <w:color w:val="000000"/>
                <w:sz w:val="20"/>
                <w:szCs w:val="20"/>
                <w:lang w:eastAsia="es-ES"/>
              </w:rPr>
            </w:pPr>
          </w:p>
        </w:tc>
      </w:tr>
      <w:tr w:rsidR="00883D26" w:rsidRPr="00D21977" w:rsidTr="0093132A">
        <w:trPr>
          <w:trHeight w:val="615"/>
        </w:trPr>
        <w:tc>
          <w:tcPr>
            <w:tcW w:w="2477" w:type="dxa"/>
            <w:vMerge/>
            <w:shd w:val="clear" w:color="auto" w:fill="FFFFFF" w:themeFill="background1"/>
          </w:tcPr>
          <w:p w:rsidR="00883D26" w:rsidRPr="00D21977" w:rsidRDefault="00883D26" w:rsidP="0093132A">
            <w:pPr>
              <w:spacing w:after="240"/>
              <w:jc w:val="both"/>
              <w:rPr>
                <w:rFonts w:ascii="Garamond" w:hAnsi="Garamond"/>
                <w:sz w:val="20"/>
                <w:szCs w:val="20"/>
              </w:rPr>
            </w:pPr>
          </w:p>
        </w:tc>
        <w:tc>
          <w:tcPr>
            <w:tcW w:w="6237" w:type="dxa"/>
            <w:shd w:val="clear" w:color="auto" w:fill="FFFFFF" w:themeFill="background1"/>
          </w:tcPr>
          <w:p w:rsidR="00883D26" w:rsidRPr="00F71991" w:rsidRDefault="008B7A85" w:rsidP="0093132A">
            <w:pPr>
              <w:spacing w:after="60"/>
              <w:jc w:val="both"/>
              <w:rPr>
                <w:rFonts w:ascii="Garamond" w:hAnsi="Garamond"/>
                <w:sz w:val="20"/>
                <w:szCs w:val="20"/>
              </w:rPr>
            </w:pPr>
            <w:r w:rsidRPr="00F71991">
              <w:rPr>
                <w:rFonts w:ascii="Garamond" w:hAnsi="Garamond"/>
                <w:sz w:val="20"/>
                <w:szCs w:val="20"/>
              </w:rPr>
              <w:t>2.2.5. Criar uma rubrica orçamental permanente para garantir o funcionamento corrente dos  CAV, das Casas de Abrigo, e garantir os compromissos financeiros que advém do acolhimento das vitimas nas casas de passagem</w:t>
            </w:r>
          </w:p>
        </w:tc>
        <w:tc>
          <w:tcPr>
            <w:tcW w:w="1984" w:type="dxa"/>
            <w:shd w:val="clear" w:color="auto" w:fill="FFFFFF" w:themeFill="background1"/>
            <w:vAlign w:val="center"/>
          </w:tcPr>
          <w:p w:rsidR="00883D26" w:rsidRPr="0093132A" w:rsidRDefault="003B0CE4" w:rsidP="00404861">
            <w:pPr>
              <w:jc w:val="center"/>
              <w:rPr>
                <w:rFonts w:ascii="Garamond" w:eastAsia="Times New Roman" w:hAnsi="Garamond" w:cs="Times New Roman"/>
                <w:color w:val="000000"/>
                <w:sz w:val="20"/>
                <w:szCs w:val="20"/>
                <w:lang w:eastAsia="es-ES"/>
              </w:rPr>
            </w:pPr>
            <w:r w:rsidRPr="0093132A">
              <w:rPr>
                <w:rFonts w:ascii="Garamond" w:eastAsia="Times New Roman" w:hAnsi="Garamond" w:cs="Times New Roman"/>
                <w:color w:val="000000"/>
                <w:sz w:val="20"/>
                <w:szCs w:val="20"/>
                <w:lang w:eastAsia="es-ES"/>
              </w:rPr>
              <w:t>Ministério do Estado, da Família, Inclusão e Desenvolvimento Social.</w:t>
            </w:r>
          </w:p>
        </w:tc>
        <w:tc>
          <w:tcPr>
            <w:tcW w:w="1418" w:type="dxa"/>
            <w:shd w:val="clear" w:color="auto" w:fill="FFFFFF" w:themeFill="background1"/>
            <w:vAlign w:val="center"/>
          </w:tcPr>
          <w:p w:rsidR="00883D26" w:rsidRDefault="004B4A97" w:rsidP="00404861">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Ministério das Finanças e Fomento Empresarial</w:t>
            </w:r>
          </w:p>
        </w:tc>
        <w:tc>
          <w:tcPr>
            <w:tcW w:w="425" w:type="dxa"/>
            <w:shd w:val="clear" w:color="auto" w:fill="FFFFFF" w:themeFill="background1"/>
          </w:tcPr>
          <w:p w:rsidR="00883D26" w:rsidRDefault="00883D26"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883D26" w:rsidRDefault="00883D26" w:rsidP="00404861">
            <w:pPr>
              <w:jc w:val="center"/>
              <w:rPr>
                <w:rFonts w:ascii="Garamond" w:eastAsia="Times New Roman" w:hAnsi="Garamond" w:cs="Times New Roman"/>
                <w:color w:val="000000"/>
                <w:sz w:val="20"/>
                <w:szCs w:val="20"/>
                <w:lang w:eastAsia="es-ES"/>
              </w:rPr>
            </w:pPr>
          </w:p>
        </w:tc>
        <w:tc>
          <w:tcPr>
            <w:tcW w:w="426" w:type="dxa"/>
            <w:shd w:val="clear" w:color="auto" w:fill="FFFFFF" w:themeFill="background1"/>
          </w:tcPr>
          <w:p w:rsidR="00883D26" w:rsidRDefault="00883D26"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883D26" w:rsidRDefault="00883D26"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883D26" w:rsidRDefault="00883D26" w:rsidP="00404861">
            <w:pPr>
              <w:jc w:val="center"/>
              <w:rPr>
                <w:rFonts w:ascii="Garamond" w:eastAsia="Times New Roman" w:hAnsi="Garamond" w:cs="Times New Roman"/>
                <w:color w:val="000000"/>
                <w:sz w:val="20"/>
                <w:szCs w:val="20"/>
                <w:lang w:eastAsia="es-ES"/>
              </w:rPr>
            </w:pPr>
          </w:p>
        </w:tc>
      </w:tr>
      <w:tr w:rsidR="00973681" w:rsidRPr="00D21977" w:rsidTr="0093132A">
        <w:trPr>
          <w:trHeight w:val="615"/>
        </w:trPr>
        <w:tc>
          <w:tcPr>
            <w:tcW w:w="2477" w:type="dxa"/>
            <w:vMerge w:val="restart"/>
            <w:shd w:val="clear" w:color="auto" w:fill="FFFFFF" w:themeFill="background1"/>
          </w:tcPr>
          <w:p w:rsidR="00973681" w:rsidRPr="00D21977" w:rsidRDefault="00973681" w:rsidP="0093132A">
            <w:pPr>
              <w:spacing w:after="240"/>
              <w:jc w:val="both"/>
              <w:rPr>
                <w:rFonts w:ascii="Garamond" w:hAnsi="Garamond"/>
                <w:sz w:val="20"/>
                <w:szCs w:val="20"/>
              </w:rPr>
            </w:pPr>
            <w:r>
              <w:rPr>
                <w:rFonts w:ascii="Garamond" w:hAnsi="Garamond"/>
                <w:sz w:val="20"/>
                <w:szCs w:val="20"/>
              </w:rPr>
              <w:t xml:space="preserve">2.2. </w:t>
            </w:r>
            <w:r w:rsidRPr="00EB750A">
              <w:rPr>
                <w:rFonts w:ascii="Garamond" w:hAnsi="Garamond"/>
                <w:sz w:val="20"/>
                <w:szCs w:val="20"/>
              </w:rPr>
              <w:t>Ampliado o acesso das vítimas de VBG a um atendimento qualificado e sensível ao género, bem como a medidas de proteção em situações emergenciais</w:t>
            </w:r>
          </w:p>
        </w:tc>
        <w:tc>
          <w:tcPr>
            <w:tcW w:w="6237" w:type="dxa"/>
            <w:shd w:val="clear" w:color="auto" w:fill="FFFFFF" w:themeFill="background1"/>
          </w:tcPr>
          <w:p w:rsidR="00973681" w:rsidRDefault="00973681" w:rsidP="0093132A">
            <w:pPr>
              <w:spacing w:after="60"/>
              <w:jc w:val="both"/>
              <w:rPr>
                <w:rFonts w:ascii="Garamond" w:hAnsi="Garamond"/>
                <w:sz w:val="20"/>
                <w:szCs w:val="20"/>
              </w:rPr>
            </w:pPr>
            <w:r>
              <w:rPr>
                <w:rFonts w:ascii="Garamond" w:eastAsia="Times New Roman" w:hAnsi="Garamond" w:cs="Times New Roman"/>
                <w:color w:val="000000"/>
                <w:sz w:val="20"/>
                <w:szCs w:val="20"/>
                <w:lang w:eastAsia="es-ES"/>
              </w:rPr>
              <w:t>2.2. 1..</w:t>
            </w:r>
            <w:r>
              <w:rPr>
                <w:rFonts w:ascii="Garamond" w:hAnsi="Garamond"/>
                <w:sz w:val="20"/>
                <w:szCs w:val="20"/>
              </w:rPr>
              <w:t xml:space="preserve"> Execução de uma ação de formação em exercício para agentes da Policia Nacional atendimento a vitimas de VBG;</w:t>
            </w:r>
          </w:p>
          <w:p w:rsidR="00973681" w:rsidRPr="00084515" w:rsidRDefault="00973681" w:rsidP="0093132A">
            <w:pPr>
              <w:spacing w:after="60"/>
              <w:jc w:val="both"/>
              <w:rPr>
                <w:rFonts w:ascii="Garamond" w:eastAsia="Times New Roman" w:hAnsi="Garamond" w:cs="Times New Roman"/>
                <w:color w:val="000000"/>
                <w:sz w:val="20"/>
                <w:szCs w:val="20"/>
                <w:lang w:eastAsia="es-ES"/>
              </w:rPr>
            </w:pPr>
          </w:p>
        </w:tc>
        <w:tc>
          <w:tcPr>
            <w:tcW w:w="1984" w:type="dxa"/>
            <w:shd w:val="clear" w:color="auto" w:fill="FFFFFF" w:themeFill="background1"/>
            <w:vAlign w:val="center"/>
          </w:tcPr>
          <w:p w:rsidR="00973681" w:rsidRPr="0093132A" w:rsidRDefault="00973681" w:rsidP="004F78EE">
            <w:pPr>
              <w:jc w:val="center"/>
              <w:rPr>
                <w:rFonts w:ascii="Garamond" w:eastAsia="Times New Roman" w:hAnsi="Garamond" w:cs="Times New Roman"/>
                <w:color w:val="000000"/>
                <w:sz w:val="20"/>
                <w:szCs w:val="20"/>
                <w:lang w:eastAsia="es-ES"/>
              </w:rPr>
            </w:pPr>
            <w:r w:rsidRPr="0093132A">
              <w:rPr>
                <w:rFonts w:ascii="Garamond" w:eastAsia="Times New Roman" w:hAnsi="Garamond" w:cs="Times New Roman"/>
                <w:color w:val="000000"/>
                <w:sz w:val="20"/>
                <w:szCs w:val="20"/>
                <w:lang w:eastAsia="es-ES"/>
              </w:rPr>
              <w:t>Ministério da Administração Interna</w:t>
            </w:r>
          </w:p>
        </w:tc>
        <w:tc>
          <w:tcPr>
            <w:tcW w:w="1418" w:type="dxa"/>
            <w:shd w:val="clear" w:color="auto" w:fill="FFFFFF" w:themeFill="background1"/>
            <w:vAlign w:val="center"/>
          </w:tcPr>
          <w:p w:rsidR="00973681" w:rsidRPr="00084515" w:rsidRDefault="00804CE9" w:rsidP="00404861">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 xml:space="preserve">ICIEG + </w:t>
            </w:r>
            <w:r w:rsidR="00973681">
              <w:rPr>
                <w:rFonts w:ascii="Garamond" w:eastAsia="Times New Roman" w:hAnsi="Garamond" w:cs="Times New Roman"/>
                <w:color w:val="000000"/>
                <w:sz w:val="20"/>
                <w:szCs w:val="20"/>
                <w:lang w:eastAsia="es-ES"/>
              </w:rPr>
              <w:t>CIGEF</w:t>
            </w:r>
            <w:r w:rsidR="0052302B">
              <w:rPr>
                <w:rFonts w:ascii="Garamond" w:eastAsia="Times New Roman" w:hAnsi="Garamond" w:cs="Times New Roman"/>
                <w:color w:val="000000"/>
                <w:sz w:val="20"/>
                <w:szCs w:val="20"/>
                <w:lang w:eastAsia="es-ES"/>
              </w:rPr>
              <w:t xml:space="preserve"> </w:t>
            </w:r>
          </w:p>
        </w:tc>
        <w:tc>
          <w:tcPr>
            <w:tcW w:w="425" w:type="dxa"/>
            <w:shd w:val="clear" w:color="auto" w:fill="FFFFFF" w:themeFill="background1"/>
          </w:tcPr>
          <w:p w:rsidR="00973681" w:rsidRDefault="00973681"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973681" w:rsidRDefault="00973681" w:rsidP="00404861">
            <w:pPr>
              <w:jc w:val="center"/>
              <w:rPr>
                <w:rFonts w:ascii="Garamond" w:eastAsia="Times New Roman" w:hAnsi="Garamond" w:cs="Times New Roman"/>
                <w:color w:val="000000"/>
                <w:sz w:val="20"/>
                <w:szCs w:val="20"/>
                <w:lang w:eastAsia="es-ES"/>
              </w:rPr>
            </w:pPr>
          </w:p>
        </w:tc>
        <w:tc>
          <w:tcPr>
            <w:tcW w:w="426" w:type="dxa"/>
            <w:shd w:val="clear" w:color="auto" w:fill="FFFFFF" w:themeFill="background1"/>
          </w:tcPr>
          <w:p w:rsidR="00973681" w:rsidRDefault="00973681"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973681" w:rsidRDefault="00973681"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973681" w:rsidRDefault="00973681" w:rsidP="00404861">
            <w:pPr>
              <w:jc w:val="center"/>
              <w:rPr>
                <w:rFonts w:ascii="Garamond" w:eastAsia="Times New Roman" w:hAnsi="Garamond" w:cs="Times New Roman"/>
                <w:color w:val="000000"/>
                <w:sz w:val="20"/>
                <w:szCs w:val="20"/>
                <w:lang w:eastAsia="es-ES"/>
              </w:rPr>
            </w:pPr>
          </w:p>
        </w:tc>
      </w:tr>
      <w:tr w:rsidR="00973681" w:rsidRPr="00D21977" w:rsidTr="0093132A">
        <w:trPr>
          <w:trHeight w:val="615"/>
        </w:trPr>
        <w:tc>
          <w:tcPr>
            <w:tcW w:w="2477" w:type="dxa"/>
            <w:vMerge/>
            <w:shd w:val="clear" w:color="auto" w:fill="FFFFFF" w:themeFill="background1"/>
          </w:tcPr>
          <w:p w:rsidR="00973681" w:rsidRPr="00D21977" w:rsidRDefault="00973681" w:rsidP="00404861">
            <w:pPr>
              <w:spacing w:after="240"/>
              <w:rPr>
                <w:rFonts w:ascii="Garamond" w:hAnsi="Garamond"/>
                <w:sz w:val="20"/>
                <w:szCs w:val="20"/>
              </w:rPr>
            </w:pPr>
          </w:p>
        </w:tc>
        <w:tc>
          <w:tcPr>
            <w:tcW w:w="6237" w:type="dxa"/>
            <w:shd w:val="clear" w:color="auto" w:fill="FFFFFF" w:themeFill="background1"/>
          </w:tcPr>
          <w:p w:rsidR="00973681" w:rsidRDefault="00973681" w:rsidP="00404861">
            <w:pPr>
              <w:spacing w:after="60"/>
              <w:rPr>
                <w:rFonts w:ascii="Garamond" w:hAnsi="Garamond"/>
                <w:sz w:val="20"/>
                <w:szCs w:val="20"/>
              </w:rPr>
            </w:pPr>
            <w:r>
              <w:rPr>
                <w:rFonts w:ascii="Garamond" w:hAnsi="Garamond"/>
                <w:sz w:val="20"/>
                <w:szCs w:val="20"/>
              </w:rPr>
              <w:t>2.2.2. Inclusão no currículo de formação inicial de agentes da Policia Nacional, de um modulo sobre VBG.</w:t>
            </w:r>
          </w:p>
          <w:p w:rsidR="00973681" w:rsidRPr="00084515" w:rsidRDefault="00973681" w:rsidP="00404861">
            <w:pPr>
              <w:spacing w:after="60"/>
              <w:rPr>
                <w:rFonts w:ascii="Garamond" w:eastAsia="Times New Roman" w:hAnsi="Garamond" w:cs="Times New Roman"/>
                <w:color w:val="000000"/>
                <w:sz w:val="20"/>
                <w:szCs w:val="20"/>
                <w:lang w:eastAsia="es-ES"/>
              </w:rPr>
            </w:pPr>
          </w:p>
        </w:tc>
        <w:tc>
          <w:tcPr>
            <w:tcW w:w="1984" w:type="dxa"/>
            <w:shd w:val="clear" w:color="auto" w:fill="FFFFFF" w:themeFill="background1"/>
            <w:vAlign w:val="center"/>
          </w:tcPr>
          <w:p w:rsidR="00973681" w:rsidRPr="00D21977" w:rsidRDefault="00973681" w:rsidP="00404861">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Ministério da Administração Interna</w:t>
            </w:r>
          </w:p>
        </w:tc>
        <w:tc>
          <w:tcPr>
            <w:tcW w:w="1418" w:type="dxa"/>
            <w:shd w:val="clear" w:color="auto" w:fill="FFFFFF" w:themeFill="background1"/>
            <w:vAlign w:val="center"/>
          </w:tcPr>
          <w:p w:rsidR="00973681" w:rsidRPr="00084515" w:rsidRDefault="00804CE9" w:rsidP="00404861">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 xml:space="preserve">ICIEG + </w:t>
            </w:r>
            <w:r w:rsidR="00973681">
              <w:rPr>
                <w:rFonts w:ascii="Garamond" w:eastAsia="Times New Roman" w:hAnsi="Garamond" w:cs="Times New Roman"/>
                <w:color w:val="000000"/>
                <w:sz w:val="20"/>
                <w:szCs w:val="20"/>
                <w:lang w:eastAsia="es-ES"/>
              </w:rPr>
              <w:t>CIGEF</w:t>
            </w:r>
          </w:p>
        </w:tc>
        <w:tc>
          <w:tcPr>
            <w:tcW w:w="425" w:type="dxa"/>
            <w:shd w:val="clear" w:color="auto" w:fill="FFFFFF" w:themeFill="background1"/>
          </w:tcPr>
          <w:p w:rsidR="00973681" w:rsidRDefault="00973681"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973681" w:rsidRDefault="00973681" w:rsidP="00404861">
            <w:pPr>
              <w:jc w:val="center"/>
              <w:rPr>
                <w:rFonts w:ascii="Garamond" w:eastAsia="Times New Roman" w:hAnsi="Garamond" w:cs="Times New Roman"/>
                <w:color w:val="000000"/>
                <w:sz w:val="20"/>
                <w:szCs w:val="20"/>
                <w:lang w:eastAsia="es-ES"/>
              </w:rPr>
            </w:pPr>
          </w:p>
        </w:tc>
        <w:tc>
          <w:tcPr>
            <w:tcW w:w="426" w:type="dxa"/>
            <w:shd w:val="clear" w:color="auto" w:fill="FFFFFF" w:themeFill="background1"/>
          </w:tcPr>
          <w:p w:rsidR="00973681" w:rsidRDefault="00973681"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973681" w:rsidRDefault="00973681"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973681" w:rsidRDefault="00973681" w:rsidP="00404861">
            <w:pPr>
              <w:jc w:val="center"/>
              <w:rPr>
                <w:rFonts w:ascii="Garamond" w:eastAsia="Times New Roman" w:hAnsi="Garamond" w:cs="Times New Roman"/>
                <w:color w:val="000000"/>
                <w:sz w:val="20"/>
                <w:szCs w:val="20"/>
                <w:lang w:eastAsia="es-ES"/>
              </w:rPr>
            </w:pPr>
          </w:p>
        </w:tc>
      </w:tr>
      <w:tr w:rsidR="00973681" w:rsidRPr="00D21977" w:rsidTr="0093132A">
        <w:trPr>
          <w:trHeight w:val="615"/>
        </w:trPr>
        <w:tc>
          <w:tcPr>
            <w:tcW w:w="2477" w:type="dxa"/>
            <w:vMerge/>
            <w:shd w:val="clear" w:color="auto" w:fill="FFFFFF" w:themeFill="background1"/>
          </w:tcPr>
          <w:p w:rsidR="00973681" w:rsidRPr="00D21977" w:rsidRDefault="00973681" w:rsidP="00404861">
            <w:pPr>
              <w:spacing w:after="240"/>
              <w:rPr>
                <w:rFonts w:ascii="Garamond" w:hAnsi="Garamond"/>
                <w:sz w:val="20"/>
                <w:szCs w:val="20"/>
              </w:rPr>
            </w:pPr>
          </w:p>
        </w:tc>
        <w:tc>
          <w:tcPr>
            <w:tcW w:w="6237" w:type="dxa"/>
            <w:shd w:val="clear" w:color="auto" w:fill="FFFFFF" w:themeFill="background1"/>
          </w:tcPr>
          <w:p w:rsidR="00973681" w:rsidRDefault="00973681" w:rsidP="00404861">
            <w:pPr>
              <w:spacing w:after="60"/>
              <w:rPr>
                <w:rFonts w:ascii="Garamond" w:hAnsi="Garamond"/>
                <w:sz w:val="20"/>
                <w:szCs w:val="20"/>
              </w:rPr>
            </w:pPr>
            <w:r>
              <w:rPr>
                <w:rFonts w:ascii="Garamond" w:hAnsi="Garamond"/>
                <w:sz w:val="20"/>
                <w:szCs w:val="20"/>
              </w:rPr>
              <w:t>2.2.3</w:t>
            </w:r>
            <w:r w:rsidRPr="00EB750A">
              <w:rPr>
                <w:rFonts w:ascii="Garamond" w:hAnsi="Garamond"/>
                <w:sz w:val="20"/>
                <w:szCs w:val="20"/>
              </w:rPr>
              <w:t>. D</w:t>
            </w:r>
            <w:r>
              <w:rPr>
                <w:rFonts w:ascii="Garamond" w:hAnsi="Garamond"/>
                <w:sz w:val="20"/>
                <w:szCs w:val="20"/>
              </w:rPr>
              <w:t xml:space="preserve">esenhar e </w:t>
            </w:r>
            <w:r w:rsidRPr="00EB750A">
              <w:rPr>
                <w:rFonts w:ascii="Garamond" w:hAnsi="Garamond"/>
                <w:sz w:val="20"/>
                <w:szCs w:val="20"/>
              </w:rPr>
              <w:t>implementar uma estratégia para a institucionalização das respostas à VBG no setor da saúde</w:t>
            </w:r>
            <w:r>
              <w:rPr>
                <w:rFonts w:ascii="Garamond" w:hAnsi="Garamond"/>
                <w:sz w:val="20"/>
                <w:szCs w:val="20"/>
              </w:rPr>
              <w:t xml:space="preserve"> (</w:t>
            </w:r>
            <w:r w:rsidRPr="00EB750A">
              <w:rPr>
                <w:rFonts w:ascii="Garamond" w:hAnsi="Garamond"/>
                <w:sz w:val="20"/>
                <w:szCs w:val="20"/>
              </w:rPr>
              <w:t>atendimento, encaminhamento).</w:t>
            </w:r>
          </w:p>
        </w:tc>
        <w:tc>
          <w:tcPr>
            <w:tcW w:w="1984" w:type="dxa"/>
            <w:shd w:val="clear" w:color="auto" w:fill="FFFFFF" w:themeFill="background1"/>
            <w:vAlign w:val="center"/>
          </w:tcPr>
          <w:p w:rsidR="00973681" w:rsidRPr="00D21977" w:rsidRDefault="00973681" w:rsidP="00404861">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M</w:t>
            </w:r>
            <w:r w:rsidR="0093132A">
              <w:rPr>
                <w:rFonts w:ascii="Garamond" w:eastAsia="Times New Roman" w:hAnsi="Garamond" w:cs="Times New Roman"/>
                <w:color w:val="000000"/>
                <w:sz w:val="20"/>
                <w:szCs w:val="20"/>
                <w:lang w:eastAsia="es-ES"/>
              </w:rPr>
              <w:t xml:space="preserve">inistério da Saúde </w:t>
            </w:r>
          </w:p>
        </w:tc>
        <w:tc>
          <w:tcPr>
            <w:tcW w:w="1418" w:type="dxa"/>
            <w:shd w:val="clear" w:color="auto" w:fill="FFFFFF" w:themeFill="background1"/>
            <w:vAlign w:val="center"/>
          </w:tcPr>
          <w:p w:rsidR="00973681" w:rsidRPr="00084515" w:rsidRDefault="00973681" w:rsidP="00404861">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ICIEG</w:t>
            </w:r>
          </w:p>
        </w:tc>
        <w:tc>
          <w:tcPr>
            <w:tcW w:w="425" w:type="dxa"/>
            <w:shd w:val="clear" w:color="auto" w:fill="FFFFFF" w:themeFill="background1"/>
          </w:tcPr>
          <w:p w:rsidR="00973681" w:rsidRDefault="00973681"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973681" w:rsidRDefault="00973681" w:rsidP="00404861">
            <w:pPr>
              <w:jc w:val="center"/>
              <w:rPr>
                <w:rFonts w:ascii="Garamond" w:eastAsia="Times New Roman" w:hAnsi="Garamond" w:cs="Times New Roman"/>
                <w:color w:val="000000"/>
                <w:sz w:val="20"/>
                <w:szCs w:val="20"/>
                <w:lang w:eastAsia="es-ES"/>
              </w:rPr>
            </w:pPr>
          </w:p>
        </w:tc>
        <w:tc>
          <w:tcPr>
            <w:tcW w:w="426" w:type="dxa"/>
            <w:shd w:val="clear" w:color="auto" w:fill="FFFFFF" w:themeFill="background1"/>
          </w:tcPr>
          <w:p w:rsidR="00973681" w:rsidRDefault="00973681"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973681" w:rsidRDefault="00973681"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973681" w:rsidRDefault="00973681" w:rsidP="00404861">
            <w:pPr>
              <w:jc w:val="center"/>
              <w:rPr>
                <w:rFonts w:ascii="Garamond" w:eastAsia="Times New Roman" w:hAnsi="Garamond" w:cs="Times New Roman"/>
                <w:color w:val="000000"/>
                <w:sz w:val="20"/>
                <w:szCs w:val="20"/>
                <w:lang w:eastAsia="es-ES"/>
              </w:rPr>
            </w:pPr>
          </w:p>
        </w:tc>
      </w:tr>
      <w:tr w:rsidR="00973681" w:rsidRPr="00D21977" w:rsidTr="0093132A">
        <w:trPr>
          <w:trHeight w:val="615"/>
        </w:trPr>
        <w:tc>
          <w:tcPr>
            <w:tcW w:w="2477" w:type="dxa"/>
            <w:vMerge/>
            <w:shd w:val="clear" w:color="auto" w:fill="FFFFFF" w:themeFill="background1"/>
          </w:tcPr>
          <w:p w:rsidR="00973681" w:rsidRPr="00D21977" w:rsidRDefault="00973681" w:rsidP="00404861">
            <w:pPr>
              <w:spacing w:after="240"/>
              <w:rPr>
                <w:rFonts w:ascii="Garamond" w:hAnsi="Garamond"/>
                <w:sz w:val="20"/>
                <w:szCs w:val="20"/>
              </w:rPr>
            </w:pPr>
          </w:p>
        </w:tc>
        <w:tc>
          <w:tcPr>
            <w:tcW w:w="6237" w:type="dxa"/>
            <w:shd w:val="clear" w:color="auto" w:fill="FFFFFF" w:themeFill="background1"/>
          </w:tcPr>
          <w:p w:rsidR="00973681" w:rsidRPr="00EB750A" w:rsidRDefault="00973681" w:rsidP="00404861">
            <w:pPr>
              <w:spacing w:after="60"/>
              <w:rPr>
                <w:rFonts w:ascii="Garamond" w:hAnsi="Garamond"/>
                <w:sz w:val="20"/>
                <w:szCs w:val="20"/>
              </w:rPr>
            </w:pPr>
            <w:r>
              <w:rPr>
                <w:rFonts w:ascii="Garamond" w:hAnsi="Garamond"/>
                <w:sz w:val="20"/>
                <w:szCs w:val="20"/>
              </w:rPr>
              <w:t xml:space="preserve">2.2.4. </w:t>
            </w:r>
            <w:r w:rsidRPr="00EB750A">
              <w:rPr>
                <w:rFonts w:ascii="Garamond" w:hAnsi="Garamond"/>
                <w:sz w:val="20"/>
                <w:szCs w:val="20"/>
              </w:rPr>
              <w:t>D</w:t>
            </w:r>
            <w:r>
              <w:rPr>
                <w:rFonts w:ascii="Garamond" w:hAnsi="Garamond"/>
                <w:sz w:val="20"/>
                <w:szCs w:val="20"/>
              </w:rPr>
              <w:t xml:space="preserve">esenhar e </w:t>
            </w:r>
            <w:r w:rsidRPr="00EB750A">
              <w:rPr>
                <w:rFonts w:ascii="Garamond" w:hAnsi="Garamond"/>
                <w:sz w:val="20"/>
                <w:szCs w:val="20"/>
              </w:rPr>
              <w:t>implementar uma estratégia para</w:t>
            </w:r>
            <w:r>
              <w:rPr>
                <w:rFonts w:ascii="Garamond" w:hAnsi="Garamond"/>
                <w:sz w:val="20"/>
                <w:szCs w:val="20"/>
              </w:rPr>
              <w:t xml:space="preserve"> a eliminação de praticas nocivas. como a mutilação genital feminina.</w:t>
            </w:r>
          </w:p>
        </w:tc>
        <w:tc>
          <w:tcPr>
            <w:tcW w:w="1984" w:type="dxa"/>
            <w:shd w:val="clear" w:color="auto" w:fill="FFFFFF" w:themeFill="background1"/>
            <w:vAlign w:val="center"/>
          </w:tcPr>
          <w:p w:rsidR="00973681" w:rsidRDefault="00973681" w:rsidP="00404861">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Alta Autoridade para a Imigração</w:t>
            </w:r>
          </w:p>
        </w:tc>
        <w:tc>
          <w:tcPr>
            <w:tcW w:w="1418" w:type="dxa"/>
            <w:shd w:val="clear" w:color="auto" w:fill="FFFFFF" w:themeFill="background1"/>
            <w:vAlign w:val="center"/>
          </w:tcPr>
          <w:p w:rsidR="00973681" w:rsidRDefault="00973681" w:rsidP="00404861">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ICIEG</w:t>
            </w:r>
          </w:p>
        </w:tc>
        <w:tc>
          <w:tcPr>
            <w:tcW w:w="425" w:type="dxa"/>
            <w:shd w:val="clear" w:color="auto" w:fill="FFFFFF" w:themeFill="background1"/>
          </w:tcPr>
          <w:p w:rsidR="00973681" w:rsidRDefault="00973681"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973681" w:rsidRDefault="00973681" w:rsidP="00404861">
            <w:pPr>
              <w:jc w:val="center"/>
              <w:rPr>
                <w:rFonts w:ascii="Garamond" w:eastAsia="Times New Roman" w:hAnsi="Garamond" w:cs="Times New Roman"/>
                <w:color w:val="000000"/>
                <w:sz w:val="20"/>
                <w:szCs w:val="20"/>
                <w:lang w:eastAsia="es-ES"/>
              </w:rPr>
            </w:pPr>
          </w:p>
        </w:tc>
        <w:tc>
          <w:tcPr>
            <w:tcW w:w="426" w:type="dxa"/>
            <w:shd w:val="clear" w:color="auto" w:fill="FFFFFF" w:themeFill="background1"/>
          </w:tcPr>
          <w:p w:rsidR="00973681" w:rsidRDefault="00973681"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973681" w:rsidRDefault="00973681"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973681" w:rsidRDefault="00973681" w:rsidP="00404861">
            <w:pPr>
              <w:jc w:val="center"/>
              <w:rPr>
                <w:rFonts w:ascii="Garamond" w:eastAsia="Times New Roman" w:hAnsi="Garamond" w:cs="Times New Roman"/>
                <w:color w:val="000000"/>
                <w:sz w:val="20"/>
                <w:szCs w:val="20"/>
                <w:lang w:eastAsia="es-ES"/>
              </w:rPr>
            </w:pPr>
          </w:p>
        </w:tc>
      </w:tr>
    </w:tbl>
    <w:p w:rsidR="00D25FD4" w:rsidRDefault="00D25FD4"/>
    <w:p w:rsidR="00DE0DCB" w:rsidRDefault="00DE0DCB">
      <w:pPr>
        <w:rPr>
          <w:rFonts w:ascii="Garamond" w:hAnsi="Garamond"/>
          <w:b/>
          <w:sz w:val="20"/>
          <w:szCs w:val="20"/>
        </w:rPr>
      </w:pPr>
      <w:r>
        <w:rPr>
          <w:rFonts w:ascii="Garamond" w:hAnsi="Garamond"/>
          <w:b/>
          <w:sz w:val="20"/>
          <w:szCs w:val="20"/>
        </w:rPr>
        <w:br w:type="page"/>
      </w:r>
    </w:p>
    <w:p w:rsidR="00FA4A80" w:rsidRDefault="00934596">
      <w:pPr>
        <w:rPr>
          <w:rFonts w:ascii="Garamond" w:eastAsia="Garamond" w:hAnsi="Garamond" w:cs="Garamond"/>
          <w:b/>
          <w:color w:val="000000"/>
        </w:rPr>
      </w:pPr>
      <w:r w:rsidRPr="00934596">
        <w:rPr>
          <w:rFonts w:ascii="Garamond" w:hAnsi="Garamond"/>
          <w:b/>
          <w:sz w:val="20"/>
          <w:szCs w:val="20"/>
        </w:rPr>
        <w:t xml:space="preserve">Objetivo estratégico </w:t>
      </w:r>
      <w:r>
        <w:rPr>
          <w:rFonts w:ascii="Garamond" w:hAnsi="Garamond"/>
          <w:b/>
          <w:sz w:val="20"/>
          <w:szCs w:val="20"/>
        </w:rPr>
        <w:t>3</w:t>
      </w:r>
      <w:r w:rsidRPr="00934596">
        <w:rPr>
          <w:rFonts w:ascii="Garamond" w:hAnsi="Garamond"/>
          <w:b/>
          <w:sz w:val="20"/>
          <w:szCs w:val="20"/>
        </w:rPr>
        <w:t xml:space="preserve">. </w:t>
      </w:r>
      <w:r w:rsidRPr="007D677B">
        <w:rPr>
          <w:rFonts w:ascii="Garamond" w:eastAsia="Garamond" w:hAnsi="Garamond" w:cs="Garamond"/>
          <w:sz w:val="20"/>
          <w:szCs w:val="20"/>
        </w:rPr>
        <w:t>Incluir na agenda política nacional, objetivos direcionados a eliminação dos fatores de discriminação que afetam a população LGBTIQ</w:t>
      </w:r>
      <w:r>
        <w:rPr>
          <w:rFonts w:ascii="Garamond" w:eastAsia="Garamond" w:hAnsi="Garamond" w:cs="Garamond"/>
          <w:b/>
          <w:color w:val="000000"/>
        </w:rPr>
        <w:t xml:space="preserve"> </w:t>
      </w:r>
    </w:p>
    <w:p w:rsidR="00FA4A80" w:rsidRDefault="00FA4A80">
      <w:pPr>
        <w:rPr>
          <w:rFonts w:ascii="Garamond" w:eastAsia="Garamond" w:hAnsi="Garamond" w:cs="Garamond"/>
          <w:b/>
          <w:color w:val="000000"/>
        </w:rPr>
      </w:pPr>
    </w:p>
    <w:p w:rsidR="004C1714" w:rsidRDefault="004C1714">
      <w:pPr>
        <w:rPr>
          <w:rFonts w:ascii="Garamond" w:eastAsia="Garamond" w:hAnsi="Garamond" w:cs="Garamond"/>
          <w:b/>
          <w:color w:val="000000"/>
        </w:rPr>
      </w:pPr>
    </w:p>
    <w:tbl>
      <w:tblPr>
        <w:tblW w:w="142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77"/>
        <w:gridCol w:w="5953"/>
        <w:gridCol w:w="2127"/>
        <w:gridCol w:w="1559"/>
        <w:gridCol w:w="425"/>
        <w:gridCol w:w="425"/>
        <w:gridCol w:w="426"/>
        <w:gridCol w:w="425"/>
        <w:gridCol w:w="425"/>
      </w:tblGrid>
      <w:tr w:rsidR="009609A5" w:rsidRPr="00D21977" w:rsidTr="0093132A">
        <w:trPr>
          <w:trHeight w:val="424"/>
          <w:tblHeader/>
        </w:trPr>
        <w:tc>
          <w:tcPr>
            <w:tcW w:w="2477" w:type="dxa"/>
            <w:vMerge w:val="restart"/>
            <w:shd w:val="clear" w:color="auto" w:fill="FDA7C8"/>
            <w:vAlign w:val="center"/>
          </w:tcPr>
          <w:p w:rsidR="009609A5" w:rsidRPr="00D21977" w:rsidRDefault="009609A5" w:rsidP="00404861">
            <w:pPr>
              <w:jc w:val="center"/>
              <w:rPr>
                <w:rFonts w:ascii="Garamond" w:eastAsia="Times New Roman" w:hAnsi="Garamond" w:cs="Times New Roman"/>
                <w:b/>
                <w:bCs/>
                <w:sz w:val="20"/>
                <w:szCs w:val="20"/>
                <w:lang w:eastAsia="es-ES"/>
              </w:rPr>
            </w:pPr>
            <w:r w:rsidRPr="00D21977">
              <w:rPr>
                <w:rFonts w:ascii="Garamond" w:eastAsia="Times New Roman" w:hAnsi="Garamond" w:cs="Times New Roman"/>
                <w:b/>
                <w:bCs/>
                <w:sz w:val="20"/>
                <w:szCs w:val="20"/>
                <w:lang w:eastAsia="es-ES"/>
              </w:rPr>
              <w:t>Resultados esperados</w:t>
            </w:r>
          </w:p>
        </w:tc>
        <w:tc>
          <w:tcPr>
            <w:tcW w:w="5953" w:type="dxa"/>
            <w:vMerge w:val="restart"/>
            <w:shd w:val="clear" w:color="auto" w:fill="FDA7C8"/>
            <w:vAlign w:val="center"/>
          </w:tcPr>
          <w:p w:rsidR="009609A5" w:rsidRPr="00D21977" w:rsidRDefault="00745C3A" w:rsidP="00745C3A">
            <w:pPr>
              <w:spacing w:after="60"/>
              <w:jc w:val="center"/>
              <w:rPr>
                <w:rFonts w:ascii="Garamond" w:eastAsia="Times New Roman" w:hAnsi="Garamond" w:cs="Times New Roman"/>
                <w:b/>
                <w:bCs/>
                <w:sz w:val="20"/>
                <w:szCs w:val="20"/>
                <w:lang w:eastAsia="es-ES"/>
              </w:rPr>
            </w:pPr>
            <w:r>
              <w:rPr>
                <w:rFonts w:ascii="Garamond" w:eastAsia="Times New Roman" w:hAnsi="Garamond" w:cs="Times New Roman"/>
                <w:b/>
                <w:bCs/>
                <w:sz w:val="20"/>
                <w:szCs w:val="20"/>
                <w:lang w:eastAsia="es-ES"/>
              </w:rPr>
              <w:t>Medidas/Ações</w:t>
            </w:r>
          </w:p>
        </w:tc>
        <w:tc>
          <w:tcPr>
            <w:tcW w:w="2127" w:type="dxa"/>
            <w:vMerge w:val="restart"/>
            <w:shd w:val="clear" w:color="auto" w:fill="FDA7C8"/>
            <w:vAlign w:val="center"/>
          </w:tcPr>
          <w:p w:rsidR="009609A5" w:rsidRPr="00D21977" w:rsidRDefault="009609A5" w:rsidP="00404861">
            <w:pPr>
              <w:jc w:val="center"/>
              <w:rPr>
                <w:rFonts w:ascii="Garamond" w:eastAsia="Times New Roman" w:hAnsi="Garamond" w:cs="Times New Roman"/>
                <w:b/>
                <w:bCs/>
                <w:sz w:val="20"/>
                <w:szCs w:val="20"/>
                <w:lang w:eastAsia="es-ES"/>
              </w:rPr>
            </w:pPr>
            <w:r>
              <w:rPr>
                <w:rFonts w:ascii="Garamond" w:eastAsia="Times New Roman" w:hAnsi="Garamond" w:cs="Times New Roman"/>
                <w:b/>
                <w:bCs/>
                <w:sz w:val="20"/>
                <w:szCs w:val="20"/>
                <w:lang w:eastAsia="es-ES"/>
              </w:rPr>
              <w:t>Entidade Responsável</w:t>
            </w:r>
          </w:p>
        </w:tc>
        <w:tc>
          <w:tcPr>
            <w:tcW w:w="1559" w:type="dxa"/>
            <w:vMerge w:val="restart"/>
            <w:shd w:val="clear" w:color="auto" w:fill="FDA7C8"/>
            <w:vAlign w:val="center"/>
          </w:tcPr>
          <w:p w:rsidR="009609A5" w:rsidRPr="00D21977" w:rsidRDefault="009609A5" w:rsidP="00404861">
            <w:pPr>
              <w:jc w:val="center"/>
              <w:rPr>
                <w:rFonts w:ascii="Garamond" w:eastAsia="Times New Roman" w:hAnsi="Garamond" w:cs="Times New Roman"/>
                <w:b/>
                <w:bCs/>
                <w:sz w:val="20"/>
                <w:szCs w:val="20"/>
                <w:lang w:eastAsia="es-ES"/>
              </w:rPr>
            </w:pPr>
            <w:r w:rsidRPr="00D21977">
              <w:rPr>
                <w:rFonts w:ascii="Garamond" w:eastAsia="Times New Roman" w:hAnsi="Garamond" w:cs="Times New Roman"/>
                <w:b/>
                <w:bCs/>
                <w:sz w:val="20"/>
                <w:szCs w:val="20"/>
                <w:lang w:eastAsia="es-ES"/>
              </w:rPr>
              <w:t>Entidades envolvidas</w:t>
            </w:r>
          </w:p>
        </w:tc>
        <w:tc>
          <w:tcPr>
            <w:tcW w:w="2126" w:type="dxa"/>
            <w:gridSpan w:val="5"/>
            <w:shd w:val="clear" w:color="auto" w:fill="FDA7C8"/>
          </w:tcPr>
          <w:p w:rsidR="009609A5" w:rsidRPr="00D21977" w:rsidRDefault="009609A5" w:rsidP="00404861">
            <w:pPr>
              <w:jc w:val="center"/>
              <w:rPr>
                <w:rFonts w:ascii="Garamond" w:eastAsia="Times New Roman" w:hAnsi="Garamond" w:cs="Times New Roman"/>
                <w:b/>
                <w:bCs/>
                <w:sz w:val="20"/>
                <w:szCs w:val="20"/>
                <w:lang w:eastAsia="es-ES"/>
              </w:rPr>
            </w:pPr>
            <w:r>
              <w:rPr>
                <w:rFonts w:ascii="Garamond" w:eastAsia="Times New Roman" w:hAnsi="Garamond" w:cs="Times New Roman"/>
                <w:b/>
                <w:bCs/>
                <w:sz w:val="20"/>
                <w:szCs w:val="20"/>
                <w:lang w:eastAsia="es-ES"/>
              </w:rPr>
              <w:t>Calendarização</w:t>
            </w:r>
          </w:p>
        </w:tc>
      </w:tr>
      <w:tr w:rsidR="009609A5" w:rsidRPr="00D21977" w:rsidTr="0093132A">
        <w:trPr>
          <w:cantSplit/>
          <w:trHeight w:val="1134"/>
          <w:tblHeader/>
        </w:trPr>
        <w:tc>
          <w:tcPr>
            <w:tcW w:w="2477" w:type="dxa"/>
            <w:vMerge/>
            <w:shd w:val="clear" w:color="auto" w:fill="FFFFFF" w:themeFill="background1"/>
            <w:vAlign w:val="center"/>
          </w:tcPr>
          <w:p w:rsidR="009609A5" w:rsidRPr="00D21977" w:rsidRDefault="009609A5" w:rsidP="00404861">
            <w:pPr>
              <w:jc w:val="center"/>
              <w:rPr>
                <w:rFonts w:ascii="Garamond" w:eastAsia="Times New Roman" w:hAnsi="Garamond" w:cs="Times New Roman"/>
                <w:b/>
                <w:bCs/>
                <w:sz w:val="20"/>
                <w:szCs w:val="20"/>
                <w:lang w:eastAsia="es-ES"/>
              </w:rPr>
            </w:pPr>
          </w:p>
        </w:tc>
        <w:tc>
          <w:tcPr>
            <w:tcW w:w="5953" w:type="dxa"/>
            <w:vMerge/>
            <w:shd w:val="clear" w:color="auto" w:fill="FFFFFF" w:themeFill="background1"/>
          </w:tcPr>
          <w:p w:rsidR="009609A5" w:rsidRPr="00D21977" w:rsidRDefault="009609A5" w:rsidP="00404861">
            <w:pPr>
              <w:spacing w:after="60"/>
              <w:jc w:val="center"/>
              <w:rPr>
                <w:rFonts w:ascii="Garamond" w:eastAsia="Times New Roman" w:hAnsi="Garamond" w:cs="Times New Roman"/>
                <w:b/>
                <w:bCs/>
                <w:sz w:val="20"/>
                <w:szCs w:val="20"/>
                <w:lang w:eastAsia="es-ES"/>
              </w:rPr>
            </w:pPr>
          </w:p>
        </w:tc>
        <w:tc>
          <w:tcPr>
            <w:tcW w:w="2127" w:type="dxa"/>
            <w:vMerge/>
            <w:shd w:val="clear" w:color="auto" w:fill="FFFFFF" w:themeFill="background1"/>
            <w:vAlign w:val="center"/>
          </w:tcPr>
          <w:p w:rsidR="009609A5" w:rsidRPr="00D21977" w:rsidRDefault="009609A5" w:rsidP="00404861">
            <w:pPr>
              <w:jc w:val="center"/>
              <w:rPr>
                <w:rFonts w:ascii="Garamond" w:eastAsia="Times New Roman" w:hAnsi="Garamond" w:cs="Times New Roman"/>
                <w:b/>
                <w:bCs/>
                <w:sz w:val="20"/>
                <w:szCs w:val="20"/>
                <w:lang w:eastAsia="es-ES"/>
              </w:rPr>
            </w:pPr>
          </w:p>
        </w:tc>
        <w:tc>
          <w:tcPr>
            <w:tcW w:w="1559" w:type="dxa"/>
            <w:vMerge/>
            <w:shd w:val="clear" w:color="auto" w:fill="FFFFFF" w:themeFill="background1"/>
            <w:vAlign w:val="center"/>
          </w:tcPr>
          <w:p w:rsidR="009609A5" w:rsidRPr="00D21977" w:rsidRDefault="009609A5" w:rsidP="00404861">
            <w:pPr>
              <w:jc w:val="center"/>
              <w:rPr>
                <w:rFonts w:ascii="Garamond" w:eastAsia="Times New Roman" w:hAnsi="Garamond" w:cs="Times New Roman"/>
                <w:b/>
                <w:bCs/>
                <w:sz w:val="20"/>
                <w:szCs w:val="20"/>
                <w:lang w:eastAsia="es-ES"/>
              </w:rPr>
            </w:pPr>
          </w:p>
        </w:tc>
        <w:tc>
          <w:tcPr>
            <w:tcW w:w="425" w:type="dxa"/>
            <w:shd w:val="clear" w:color="auto" w:fill="FFFFFF" w:themeFill="background1"/>
            <w:textDirection w:val="btLr"/>
          </w:tcPr>
          <w:p w:rsidR="009609A5" w:rsidRPr="00D21977" w:rsidRDefault="009609A5" w:rsidP="00404861">
            <w:pPr>
              <w:ind w:left="113" w:right="113"/>
              <w:jc w:val="center"/>
              <w:rPr>
                <w:rFonts w:ascii="Garamond" w:eastAsia="Times New Roman" w:hAnsi="Garamond" w:cs="Times New Roman"/>
                <w:b/>
                <w:bCs/>
                <w:sz w:val="20"/>
                <w:szCs w:val="20"/>
                <w:lang w:eastAsia="es-ES"/>
              </w:rPr>
            </w:pPr>
            <w:r>
              <w:rPr>
                <w:rFonts w:ascii="Garamond" w:eastAsia="Times New Roman" w:hAnsi="Garamond" w:cs="Times New Roman"/>
                <w:b/>
                <w:bCs/>
                <w:sz w:val="20"/>
                <w:szCs w:val="20"/>
                <w:lang w:eastAsia="es-ES"/>
              </w:rPr>
              <w:t>2021</w:t>
            </w:r>
          </w:p>
        </w:tc>
        <w:tc>
          <w:tcPr>
            <w:tcW w:w="425" w:type="dxa"/>
            <w:shd w:val="clear" w:color="auto" w:fill="FFFFFF" w:themeFill="background1"/>
            <w:textDirection w:val="btLr"/>
          </w:tcPr>
          <w:p w:rsidR="009609A5" w:rsidRPr="00D21977" w:rsidRDefault="009609A5" w:rsidP="00404861">
            <w:pPr>
              <w:ind w:left="113" w:right="113"/>
              <w:jc w:val="center"/>
              <w:rPr>
                <w:rFonts w:ascii="Garamond" w:eastAsia="Times New Roman" w:hAnsi="Garamond" w:cs="Times New Roman"/>
                <w:b/>
                <w:bCs/>
                <w:sz w:val="20"/>
                <w:szCs w:val="20"/>
                <w:lang w:eastAsia="es-ES"/>
              </w:rPr>
            </w:pPr>
            <w:r>
              <w:rPr>
                <w:rFonts w:ascii="Garamond" w:eastAsia="Times New Roman" w:hAnsi="Garamond" w:cs="Times New Roman"/>
                <w:b/>
                <w:bCs/>
                <w:sz w:val="20"/>
                <w:szCs w:val="20"/>
                <w:lang w:eastAsia="es-ES"/>
              </w:rPr>
              <w:t>2022</w:t>
            </w:r>
          </w:p>
        </w:tc>
        <w:tc>
          <w:tcPr>
            <w:tcW w:w="426" w:type="dxa"/>
            <w:shd w:val="clear" w:color="auto" w:fill="FFFFFF" w:themeFill="background1"/>
            <w:textDirection w:val="btLr"/>
          </w:tcPr>
          <w:p w:rsidR="009609A5" w:rsidRPr="00D21977" w:rsidRDefault="009609A5" w:rsidP="00404861">
            <w:pPr>
              <w:ind w:left="113" w:right="113"/>
              <w:jc w:val="center"/>
              <w:rPr>
                <w:rFonts w:ascii="Garamond" w:eastAsia="Times New Roman" w:hAnsi="Garamond" w:cs="Times New Roman"/>
                <w:b/>
                <w:bCs/>
                <w:sz w:val="20"/>
                <w:szCs w:val="20"/>
                <w:lang w:eastAsia="es-ES"/>
              </w:rPr>
            </w:pPr>
            <w:r>
              <w:rPr>
                <w:rFonts w:ascii="Garamond" w:eastAsia="Times New Roman" w:hAnsi="Garamond" w:cs="Times New Roman"/>
                <w:b/>
                <w:bCs/>
                <w:sz w:val="20"/>
                <w:szCs w:val="20"/>
                <w:lang w:eastAsia="es-ES"/>
              </w:rPr>
              <w:t>2023</w:t>
            </w:r>
          </w:p>
        </w:tc>
        <w:tc>
          <w:tcPr>
            <w:tcW w:w="425" w:type="dxa"/>
            <w:shd w:val="clear" w:color="auto" w:fill="FFFFFF" w:themeFill="background1"/>
            <w:textDirection w:val="btLr"/>
          </w:tcPr>
          <w:p w:rsidR="009609A5" w:rsidRPr="00D21977" w:rsidRDefault="009609A5" w:rsidP="00404861">
            <w:pPr>
              <w:ind w:left="113" w:right="113"/>
              <w:jc w:val="center"/>
              <w:rPr>
                <w:rFonts w:ascii="Garamond" w:eastAsia="Times New Roman" w:hAnsi="Garamond" w:cs="Times New Roman"/>
                <w:b/>
                <w:bCs/>
                <w:sz w:val="20"/>
                <w:szCs w:val="20"/>
                <w:lang w:eastAsia="es-ES"/>
              </w:rPr>
            </w:pPr>
            <w:r>
              <w:rPr>
                <w:rFonts w:ascii="Garamond" w:eastAsia="Times New Roman" w:hAnsi="Garamond" w:cs="Times New Roman"/>
                <w:b/>
                <w:bCs/>
                <w:sz w:val="20"/>
                <w:szCs w:val="20"/>
                <w:lang w:eastAsia="es-ES"/>
              </w:rPr>
              <w:t>2024</w:t>
            </w:r>
          </w:p>
        </w:tc>
        <w:tc>
          <w:tcPr>
            <w:tcW w:w="425" w:type="dxa"/>
            <w:shd w:val="clear" w:color="auto" w:fill="FFFFFF" w:themeFill="background1"/>
            <w:textDirection w:val="btLr"/>
          </w:tcPr>
          <w:p w:rsidR="009609A5" w:rsidRPr="00D21977" w:rsidRDefault="009609A5" w:rsidP="00404861">
            <w:pPr>
              <w:ind w:left="113" w:right="113"/>
              <w:jc w:val="center"/>
              <w:rPr>
                <w:rFonts w:ascii="Garamond" w:eastAsia="Times New Roman" w:hAnsi="Garamond" w:cs="Times New Roman"/>
                <w:b/>
                <w:bCs/>
                <w:sz w:val="20"/>
                <w:szCs w:val="20"/>
                <w:lang w:eastAsia="es-ES"/>
              </w:rPr>
            </w:pPr>
            <w:r>
              <w:rPr>
                <w:rFonts w:ascii="Garamond" w:eastAsia="Times New Roman" w:hAnsi="Garamond" w:cs="Times New Roman"/>
                <w:b/>
                <w:bCs/>
                <w:sz w:val="20"/>
                <w:szCs w:val="20"/>
                <w:lang w:eastAsia="es-ES"/>
              </w:rPr>
              <w:t>2025</w:t>
            </w:r>
          </w:p>
        </w:tc>
      </w:tr>
      <w:tr w:rsidR="00DE0DCB" w:rsidRPr="00D21977" w:rsidTr="0093132A">
        <w:trPr>
          <w:trHeight w:val="615"/>
        </w:trPr>
        <w:tc>
          <w:tcPr>
            <w:tcW w:w="2477" w:type="dxa"/>
            <w:vMerge w:val="restart"/>
            <w:shd w:val="clear" w:color="auto" w:fill="FFFFFF" w:themeFill="background1"/>
          </w:tcPr>
          <w:p w:rsidR="00DE0DCB" w:rsidRPr="00D21977" w:rsidRDefault="00DE0DCB" w:rsidP="0093132A">
            <w:pPr>
              <w:spacing w:after="240"/>
              <w:jc w:val="both"/>
              <w:rPr>
                <w:rFonts w:ascii="Garamond" w:hAnsi="Garamond"/>
                <w:sz w:val="20"/>
                <w:szCs w:val="20"/>
              </w:rPr>
            </w:pPr>
            <w:r>
              <w:rPr>
                <w:rFonts w:ascii="Garamond" w:hAnsi="Garamond"/>
                <w:sz w:val="20"/>
                <w:szCs w:val="20"/>
              </w:rPr>
              <w:t>3.1. Desenvolvido um quadro jurídico legal e institucional  que garanta os direitos humanos da população LGBTIQ</w:t>
            </w:r>
          </w:p>
        </w:tc>
        <w:tc>
          <w:tcPr>
            <w:tcW w:w="5953" w:type="dxa"/>
            <w:shd w:val="clear" w:color="auto" w:fill="FFFFFF" w:themeFill="background1"/>
          </w:tcPr>
          <w:p w:rsidR="00DE0DCB" w:rsidRPr="00084515" w:rsidRDefault="00AA4CB0" w:rsidP="0093132A">
            <w:pPr>
              <w:spacing w:after="60"/>
              <w:jc w:val="both"/>
              <w:rPr>
                <w:rFonts w:ascii="Garamond" w:eastAsia="Times New Roman" w:hAnsi="Garamond" w:cs="Times New Roman"/>
                <w:color w:val="000000"/>
                <w:sz w:val="20"/>
                <w:szCs w:val="20"/>
                <w:lang w:eastAsia="es-ES"/>
              </w:rPr>
            </w:pPr>
            <w:r>
              <w:rPr>
                <w:rFonts w:ascii="Garamond" w:eastAsia="Garamond" w:hAnsi="Garamond" w:cs="Garamond"/>
                <w:sz w:val="20"/>
                <w:szCs w:val="20"/>
              </w:rPr>
              <w:t xml:space="preserve">3.1.1. </w:t>
            </w:r>
            <w:r w:rsidR="00DE0DCB" w:rsidRPr="00BC1614">
              <w:rPr>
                <w:rFonts w:ascii="Garamond" w:eastAsia="Garamond" w:hAnsi="Garamond" w:cs="Garamond"/>
                <w:sz w:val="20"/>
                <w:szCs w:val="20"/>
              </w:rPr>
              <w:t xml:space="preserve">Promover a aprovação e aplicação de regulamentos contribuam para a igualdade de género a não discriminação </w:t>
            </w:r>
            <w:r w:rsidR="00DE0DCB">
              <w:rPr>
                <w:rFonts w:ascii="Garamond" w:eastAsia="Garamond" w:hAnsi="Garamond" w:cs="Garamond"/>
                <w:sz w:val="20"/>
                <w:szCs w:val="20"/>
              </w:rPr>
              <w:t>e a eliminação da LGBTIQfobia</w:t>
            </w:r>
          </w:p>
        </w:tc>
        <w:tc>
          <w:tcPr>
            <w:tcW w:w="2127" w:type="dxa"/>
            <w:shd w:val="clear" w:color="auto" w:fill="FFFFFF" w:themeFill="background1"/>
            <w:vAlign w:val="center"/>
          </w:tcPr>
          <w:p w:rsidR="00DE0DCB" w:rsidRPr="00F97FFD" w:rsidRDefault="00DE0DCB" w:rsidP="00F97FFD">
            <w:pPr>
              <w:jc w:val="center"/>
              <w:rPr>
                <w:rFonts w:ascii="Garamond" w:eastAsia="Times New Roman" w:hAnsi="Garamond" w:cs="Times New Roman"/>
                <w:color w:val="000000"/>
                <w:sz w:val="18"/>
                <w:szCs w:val="18"/>
                <w:lang w:eastAsia="es-ES"/>
              </w:rPr>
            </w:pPr>
            <w:r w:rsidRPr="00F97FFD">
              <w:rPr>
                <w:rFonts w:ascii="Garamond" w:eastAsia="Times New Roman" w:hAnsi="Garamond" w:cs="Times New Roman"/>
                <w:color w:val="000000"/>
                <w:sz w:val="18"/>
                <w:szCs w:val="18"/>
                <w:lang w:eastAsia="es-ES"/>
              </w:rPr>
              <w:t>M</w:t>
            </w:r>
            <w:r>
              <w:rPr>
                <w:rFonts w:ascii="Garamond" w:eastAsia="Times New Roman" w:hAnsi="Garamond" w:cs="Times New Roman"/>
                <w:color w:val="000000"/>
                <w:sz w:val="18"/>
                <w:szCs w:val="18"/>
                <w:lang w:eastAsia="es-ES"/>
              </w:rPr>
              <w:t>inistério da Justiça</w:t>
            </w:r>
          </w:p>
        </w:tc>
        <w:tc>
          <w:tcPr>
            <w:tcW w:w="1559" w:type="dxa"/>
            <w:shd w:val="clear" w:color="auto" w:fill="FFFFFF" w:themeFill="background1"/>
            <w:vAlign w:val="center"/>
          </w:tcPr>
          <w:p w:rsidR="00DE0DCB" w:rsidRPr="00084515" w:rsidRDefault="00DE0DCB" w:rsidP="00092BC2">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CNDHC</w:t>
            </w:r>
            <w:r w:rsidR="00092BC2">
              <w:rPr>
                <w:rFonts w:ascii="Garamond" w:eastAsia="Times New Roman" w:hAnsi="Garamond" w:cs="Times New Roman"/>
                <w:color w:val="000000"/>
                <w:sz w:val="20"/>
                <w:szCs w:val="20"/>
                <w:lang w:eastAsia="es-ES"/>
              </w:rPr>
              <w:t xml:space="preserve"> + ICIEG + CM+ OSC</w:t>
            </w:r>
          </w:p>
        </w:tc>
        <w:tc>
          <w:tcPr>
            <w:tcW w:w="425" w:type="dxa"/>
            <w:shd w:val="clear" w:color="auto" w:fill="FFFFFF" w:themeFill="background1"/>
          </w:tcPr>
          <w:p w:rsidR="00DE0DCB" w:rsidRDefault="00DE0DCB"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DE0DCB" w:rsidRDefault="00DE0DCB" w:rsidP="00404861">
            <w:pPr>
              <w:jc w:val="center"/>
              <w:rPr>
                <w:rFonts w:ascii="Garamond" w:eastAsia="Times New Roman" w:hAnsi="Garamond" w:cs="Times New Roman"/>
                <w:color w:val="000000"/>
                <w:sz w:val="20"/>
                <w:szCs w:val="20"/>
                <w:lang w:eastAsia="es-ES"/>
              </w:rPr>
            </w:pPr>
          </w:p>
        </w:tc>
        <w:tc>
          <w:tcPr>
            <w:tcW w:w="426" w:type="dxa"/>
            <w:shd w:val="clear" w:color="auto" w:fill="FFFFFF" w:themeFill="background1"/>
          </w:tcPr>
          <w:p w:rsidR="00DE0DCB" w:rsidRDefault="00DE0DCB"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DE0DCB" w:rsidRDefault="00DE0DCB"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DE0DCB" w:rsidRDefault="00DE0DCB" w:rsidP="00404861">
            <w:pPr>
              <w:jc w:val="center"/>
              <w:rPr>
                <w:rFonts w:ascii="Garamond" w:eastAsia="Times New Roman" w:hAnsi="Garamond" w:cs="Times New Roman"/>
                <w:color w:val="000000"/>
                <w:sz w:val="20"/>
                <w:szCs w:val="20"/>
                <w:lang w:eastAsia="es-ES"/>
              </w:rPr>
            </w:pPr>
          </w:p>
        </w:tc>
      </w:tr>
      <w:tr w:rsidR="00DE0DCB" w:rsidRPr="00D21977" w:rsidTr="0093132A">
        <w:trPr>
          <w:trHeight w:val="615"/>
        </w:trPr>
        <w:tc>
          <w:tcPr>
            <w:tcW w:w="2477" w:type="dxa"/>
            <w:vMerge/>
            <w:shd w:val="clear" w:color="auto" w:fill="FFFFFF" w:themeFill="background1"/>
          </w:tcPr>
          <w:p w:rsidR="00DE0DCB" w:rsidRPr="00D21977" w:rsidRDefault="00DE0DCB" w:rsidP="0093132A">
            <w:pPr>
              <w:spacing w:after="240"/>
              <w:jc w:val="both"/>
              <w:rPr>
                <w:rFonts w:ascii="Garamond" w:hAnsi="Garamond"/>
                <w:sz w:val="20"/>
                <w:szCs w:val="20"/>
              </w:rPr>
            </w:pPr>
          </w:p>
        </w:tc>
        <w:tc>
          <w:tcPr>
            <w:tcW w:w="5953" w:type="dxa"/>
            <w:shd w:val="clear" w:color="auto" w:fill="FFFFFF" w:themeFill="background1"/>
          </w:tcPr>
          <w:p w:rsidR="00DE0DCB" w:rsidRDefault="00AA4CB0" w:rsidP="0093132A">
            <w:pPr>
              <w:spacing w:after="60"/>
              <w:jc w:val="both"/>
              <w:rPr>
                <w:rFonts w:ascii="Garamond" w:hAnsi="Garamond"/>
                <w:sz w:val="20"/>
                <w:szCs w:val="20"/>
              </w:rPr>
            </w:pPr>
            <w:r>
              <w:rPr>
                <w:rFonts w:ascii="Garamond" w:eastAsia="Garamond" w:hAnsi="Garamond" w:cs="Garamond"/>
                <w:sz w:val="20"/>
                <w:szCs w:val="20"/>
              </w:rPr>
              <w:t xml:space="preserve">3.1.2. </w:t>
            </w:r>
            <w:r w:rsidR="00E146A5">
              <w:rPr>
                <w:rFonts w:ascii="Garamond" w:hAnsi="Garamond"/>
                <w:sz w:val="20"/>
                <w:szCs w:val="20"/>
              </w:rPr>
              <w:t>Criado uma coordenação especifica,  que garanta o desenho e implementação de medidas especificas para a população LGBTI e promova a articulação institucional no desenvolvimento das ações</w:t>
            </w:r>
          </w:p>
        </w:tc>
        <w:tc>
          <w:tcPr>
            <w:tcW w:w="2127" w:type="dxa"/>
            <w:shd w:val="clear" w:color="auto" w:fill="FFFFFF" w:themeFill="background1"/>
            <w:vAlign w:val="center"/>
          </w:tcPr>
          <w:p w:rsidR="00DE0DCB" w:rsidRPr="00F97FFD" w:rsidRDefault="00E146A5" w:rsidP="00F97FFD">
            <w:pPr>
              <w:jc w:val="center"/>
              <w:rPr>
                <w:rFonts w:ascii="Garamond" w:eastAsia="Times New Roman" w:hAnsi="Garamond" w:cs="Times New Roman"/>
                <w:color w:val="000000"/>
                <w:sz w:val="18"/>
                <w:szCs w:val="18"/>
                <w:lang w:eastAsia="es-ES"/>
              </w:rPr>
            </w:pPr>
            <w:r>
              <w:rPr>
                <w:rFonts w:ascii="Garamond" w:eastAsia="Times New Roman" w:hAnsi="Garamond" w:cs="Times New Roman"/>
                <w:color w:val="000000"/>
                <w:sz w:val="18"/>
                <w:szCs w:val="18"/>
                <w:lang w:eastAsia="es-ES"/>
              </w:rPr>
              <w:t>ICIEG</w:t>
            </w:r>
          </w:p>
        </w:tc>
        <w:tc>
          <w:tcPr>
            <w:tcW w:w="1559" w:type="dxa"/>
            <w:shd w:val="clear" w:color="auto" w:fill="FFFFFF" w:themeFill="background1"/>
            <w:vAlign w:val="center"/>
          </w:tcPr>
          <w:p w:rsidR="00DE0DCB" w:rsidRDefault="00E146A5" w:rsidP="00404861">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CNDHC</w:t>
            </w:r>
          </w:p>
        </w:tc>
        <w:tc>
          <w:tcPr>
            <w:tcW w:w="425" w:type="dxa"/>
            <w:shd w:val="clear" w:color="auto" w:fill="FFFFFF" w:themeFill="background1"/>
          </w:tcPr>
          <w:p w:rsidR="00DE0DCB" w:rsidRDefault="00DE0DCB"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DE0DCB" w:rsidRDefault="00DE0DCB" w:rsidP="00404861">
            <w:pPr>
              <w:jc w:val="center"/>
              <w:rPr>
                <w:rFonts w:ascii="Garamond" w:eastAsia="Times New Roman" w:hAnsi="Garamond" w:cs="Times New Roman"/>
                <w:color w:val="000000"/>
                <w:sz w:val="20"/>
                <w:szCs w:val="20"/>
                <w:lang w:eastAsia="es-ES"/>
              </w:rPr>
            </w:pPr>
          </w:p>
        </w:tc>
        <w:tc>
          <w:tcPr>
            <w:tcW w:w="426" w:type="dxa"/>
            <w:shd w:val="clear" w:color="auto" w:fill="FFFFFF" w:themeFill="background1"/>
          </w:tcPr>
          <w:p w:rsidR="00DE0DCB" w:rsidRDefault="00DE0DCB"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DE0DCB" w:rsidRDefault="00DE0DCB"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DE0DCB" w:rsidRDefault="00DE0DCB" w:rsidP="00404861">
            <w:pPr>
              <w:jc w:val="center"/>
              <w:rPr>
                <w:rFonts w:ascii="Garamond" w:eastAsia="Times New Roman" w:hAnsi="Garamond" w:cs="Times New Roman"/>
                <w:color w:val="000000"/>
                <w:sz w:val="20"/>
                <w:szCs w:val="20"/>
                <w:lang w:eastAsia="es-ES"/>
              </w:rPr>
            </w:pPr>
          </w:p>
        </w:tc>
      </w:tr>
      <w:tr w:rsidR="00DE0DCB" w:rsidRPr="00D21977" w:rsidTr="0093132A">
        <w:trPr>
          <w:trHeight w:val="615"/>
        </w:trPr>
        <w:tc>
          <w:tcPr>
            <w:tcW w:w="2477" w:type="dxa"/>
            <w:vMerge/>
            <w:shd w:val="clear" w:color="auto" w:fill="FFFFFF" w:themeFill="background1"/>
          </w:tcPr>
          <w:p w:rsidR="00DE0DCB" w:rsidRPr="00D21977" w:rsidRDefault="00DE0DCB" w:rsidP="0093132A">
            <w:pPr>
              <w:spacing w:after="240"/>
              <w:jc w:val="both"/>
              <w:rPr>
                <w:rFonts w:ascii="Garamond" w:hAnsi="Garamond"/>
                <w:sz w:val="20"/>
                <w:szCs w:val="20"/>
              </w:rPr>
            </w:pPr>
          </w:p>
        </w:tc>
        <w:tc>
          <w:tcPr>
            <w:tcW w:w="5953" w:type="dxa"/>
            <w:shd w:val="clear" w:color="auto" w:fill="FFFFFF" w:themeFill="background1"/>
          </w:tcPr>
          <w:p w:rsidR="00DE0DCB" w:rsidRPr="005B428B" w:rsidRDefault="00AA4CB0" w:rsidP="0093132A">
            <w:pPr>
              <w:jc w:val="both"/>
              <w:rPr>
                <w:rFonts w:ascii="Garamond" w:eastAsia="Garamond" w:hAnsi="Garamond" w:cs="Garamond"/>
                <w:sz w:val="20"/>
                <w:szCs w:val="20"/>
              </w:rPr>
            </w:pPr>
            <w:r>
              <w:rPr>
                <w:rFonts w:ascii="Garamond" w:eastAsia="Garamond" w:hAnsi="Garamond" w:cs="Garamond"/>
                <w:sz w:val="20"/>
                <w:szCs w:val="20"/>
              </w:rPr>
              <w:t xml:space="preserve">3.1.3. </w:t>
            </w:r>
            <w:r w:rsidR="00DE0DCB">
              <w:rPr>
                <w:rFonts w:ascii="Garamond" w:eastAsia="Garamond" w:hAnsi="Garamond" w:cs="Garamond"/>
                <w:sz w:val="20"/>
                <w:szCs w:val="20"/>
              </w:rPr>
              <w:t>Produzir dados e informação sobre a população LGBTIQ nos inquéritos e exercícios de recolha de dados</w:t>
            </w:r>
          </w:p>
        </w:tc>
        <w:tc>
          <w:tcPr>
            <w:tcW w:w="2127" w:type="dxa"/>
            <w:shd w:val="clear" w:color="auto" w:fill="FFFFFF" w:themeFill="background1"/>
            <w:vAlign w:val="center"/>
          </w:tcPr>
          <w:p w:rsidR="00DE0DCB" w:rsidRPr="00F97FFD" w:rsidRDefault="00DE0DCB" w:rsidP="00DE0DCB">
            <w:pPr>
              <w:jc w:val="center"/>
              <w:rPr>
                <w:rFonts w:ascii="Garamond" w:eastAsia="Times New Roman" w:hAnsi="Garamond" w:cs="Times New Roman"/>
                <w:color w:val="000000"/>
                <w:sz w:val="18"/>
                <w:szCs w:val="18"/>
                <w:lang w:eastAsia="es-ES"/>
              </w:rPr>
            </w:pPr>
            <w:r w:rsidRPr="00F97FFD">
              <w:rPr>
                <w:rFonts w:ascii="Garamond" w:eastAsia="Times New Roman" w:hAnsi="Garamond" w:cs="Times New Roman"/>
                <w:color w:val="000000"/>
                <w:sz w:val="18"/>
                <w:szCs w:val="18"/>
                <w:lang w:eastAsia="es-ES"/>
              </w:rPr>
              <w:t>Instituto Nacional de Estatística</w:t>
            </w:r>
          </w:p>
        </w:tc>
        <w:tc>
          <w:tcPr>
            <w:tcW w:w="1559" w:type="dxa"/>
            <w:shd w:val="clear" w:color="auto" w:fill="FFFFFF" w:themeFill="background1"/>
            <w:vAlign w:val="center"/>
          </w:tcPr>
          <w:p w:rsidR="00DE0DCB" w:rsidRPr="00084515" w:rsidRDefault="00DE0DCB" w:rsidP="00DE0DCB">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ICIEG</w:t>
            </w:r>
          </w:p>
        </w:tc>
        <w:tc>
          <w:tcPr>
            <w:tcW w:w="425" w:type="dxa"/>
            <w:shd w:val="clear" w:color="auto" w:fill="FFFFFF" w:themeFill="background1"/>
          </w:tcPr>
          <w:p w:rsidR="00DE0DCB" w:rsidRDefault="00DE0DCB" w:rsidP="00DE0DCB">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DE0DCB" w:rsidRDefault="00DE0DCB" w:rsidP="00DE0DCB">
            <w:pPr>
              <w:jc w:val="center"/>
              <w:rPr>
                <w:rFonts w:ascii="Garamond" w:eastAsia="Times New Roman" w:hAnsi="Garamond" w:cs="Times New Roman"/>
                <w:color w:val="000000"/>
                <w:sz w:val="20"/>
                <w:szCs w:val="20"/>
                <w:lang w:eastAsia="es-ES"/>
              </w:rPr>
            </w:pPr>
          </w:p>
        </w:tc>
        <w:tc>
          <w:tcPr>
            <w:tcW w:w="426" w:type="dxa"/>
            <w:shd w:val="clear" w:color="auto" w:fill="FFFFFF" w:themeFill="background1"/>
          </w:tcPr>
          <w:p w:rsidR="00DE0DCB" w:rsidRDefault="00DE0DCB" w:rsidP="00DE0DCB">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DE0DCB" w:rsidRDefault="00DE0DCB" w:rsidP="00DE0DCB">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DE0DCB" w:rsidRDefault="00DE0DCB" w:rsidP="00DE0DCB">
            <w:pPr>
              <w:jc w:val="center"/>
              <w:rPr>
                <w:rFonts w:ascii="Garamond" w:eastAsia="Times New Roman" w:hAnsi="Garamond" w:cs="Times New Roman"/>
                <w:color w:val="000000"/>
                <w:sz w:val="20"/>
                <w:szCs w:val="20"/>
                <w:lang w:eastAsia="es-ES"/>
              </w:rPr>
            </w:pPr>
          </w:p>
        </w:tc>
      </w:tr>
      <w:tr w:rsidR="00DE0DCB" w:rsidRPr="00D21977" w:rsidTr="0093132A">
        <w:trPr>
          <w:trHeight w:val="615"/>
        </w:trPr>
        <w:tc>
          <w:tcPr>
            <w:tcW w:w="2477" w:type="dxa"/>
            <w:vMerge/>
            <w:shd w:val="clear" w:color="auto" w:fill="FFFFFF" w:themeFill="background1"/>
          </w:tcPr>
          <w:p w:rsidR="00DE0DCB" w:rsidRPr="00D21977" w:rsidRDefault="00DE0DCB" w:rsidP="0093132A">
            <w:pPr>
              <w:spacing w:after="240"/>
              <w:jc w:val="both"/>
              <w:rPr>
                <w:rFonts w:ascii="Garamond" w:hAnsi="Garamond"/>
                <w:sz w:val="20"/>
                <w:szCs w:val="20"/>
              </w:rPr>
            </w:pPr>
          </w:p>
        </w:tc>
        <w:tc>
          <w:tcPr>
            <w:tcW w:w="5953" w:type="dxa"/>
            <w:shd w:val="clear" w:color="auto" w:fill="FFFFFF" w:themeFill="background1"/>
          </w:tcPr>
          <w:p w:rsidR="00DE0DCB" w:rsidRPr="005B428B" w:rsidRDefault="00AA4CB0" w:rsidP="0093132A">
            <w:pPr>
              <w:jc w:val="both"/>
              <w:rPr>
                <w:rFonts w:ascii="Garamond" w:eastAsia="Garamond" w:hAnsi="Garamond" w:cs="Garamond"/>
                <w:sz w:val="20"/>
                <w:szCs w:val="20"/>
              </w:rPr>
            </w:pPr>
            <w:r>
              <w:rPr>
                <w:rFonts w:ascii="Garamond" w:eastAsia="Garamond" w:hAnsi="Garamond" w:cs="Garamond"/>
                <w:sz w:val="20"/>
                <w:szCs w:val="20"/>
              </w:rPr>
              <w:t xml:space="preserve">3.1.4. </w:t>
            </w:r>
            <w:r w:rsidR="00DE0DCB" w:rsidRPr="005B428B">
              <w:rPr>
                <w:rFonts w:ascii="Garamond" w:eastAsia="Garamond" w:hAnsi="Garamond" w:cs="Garamond"/>
                <w:sz w:val="20"/>
                <w:szCs w:val="20"/>
              </w:rPr>
              <w:t>Promover uma agenda cultural inclusiva relativa a diversidade sexual;</w:t>
            </w:r>
          </w:p>
          <w:p w:rsidR="00DE0DCB" w:rsidRPr="00084515" w:rsidRDefault="00DE0DCB" w:rsidP="0093132A">
            <w:pPr>
              <w:spacing w:after="60"/>
              <w:jc w:val="both"/>
              <w:rPr>
                <w:rFonts w:ascii="Garamond" w:eastAsia="Times New Roman" w:hAnsi="Garamond" w:cs="Times New Roman"/>
                <w:color w:val="000000"/>
                <w:sz w:val="20"/>
                <w:szCs w:val="20"/>
                <w:lang w:eastAsia="es-ES"/>
              </w:rPr>
            </w:pPr>
          </w:p>
        </w:tc>
        <w:tc>
          <w:tcPr>
            <w:tcW w:w="2127" w:type="dxa"/>
            <w:shd w:val="clear" w:color="auto" w:fill="FFFFFF" w:themeFill="background1"/>
            <w:vAlign w:val="center"/>
          </w:tcPr>
          <w:p w:rsidR="00DE0DCB" w:rsidRPr="00F97FFD" w:rsidRDefault="00DE0DCB" w:rsidP="00DE0DCB">
            <w:pPr>
              <w:jc w:val="center"/>
              <w:rPr>
                <w:rFonts w:ascii="Garamond" w:eastAsia="Times New Roman" w:hAnsi="Garamond" w:cs="Times New Roman"/>
                <w:color w:val="000000"/>
                <w:sz w:val="18"/>
                <w:szCs w:val="18"/>
                <w:lang w:eastAsia="es-ES"/>
              </w:rPr>
            </w:pPr>
            <w:r w:rsidRPr="00F97FFD">
              <w:rPr>
                <w:rFonts w:ascii="Garamond" w:eastAsia="Times New Roman" w:hAnsi="Garamond" w:cs="Times New Roman"/>
                <w:color w:val="000000"/>
                <w:sz w:val="18"/>
                <w:szCs w:val="18"/>
                <w:lang w:eastAsia="es-ES"/>
              </w:rPr>
              <w:t>Ministério da Cultura e das Industrias Criativas</w:t>
            </w:r>
          </w:p>
        </w:tc>
        <w:tc>
          <w:tcPr>
            <w:tcW w:w="1559" w:type="dxa"/>
            <w:shd w:val="clear" w:color="auto" w:fill="FFFFFF" w:themeFill="background1"/>
            <w:vAlign w:val="center"/>
          </w:tcPr>
          <w:p w:rsidR="00DE0DCB" w:rsidRPr="00084515" w:rsidRDefault="00DE0DCB" w:rsidP="00DE0DCB">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ICIEG + CNDHC + ONG’s+ OSC</w:t>
            </w:r>
          </w:p>
        </w:tc>
        <w:tc>
          <w:tcPr>
            <w:tcW w:w="425" w:type="dxa"/>
            <w:shd w:val="clear" w:color="auto" w:fill="FFFFFF" w:themeFill="background1"/>
          </w:tcPr>
          <w:p w:rsidR="00DE0DCB" w:rsidRDefault="00DE0DCB" w:rsidP="00DE0DCB">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DE0DCB" w:rsidRDefault="00DE0DCB" w:rsidP="00DE0DCB">
            <w:pPr>
              <w:jc w:val="center"/>
              <w:rPr>
                <w:rFonts w:ascii="Garamond" w:eastAsia="Times New Roman" w:hAnsi="Garamond" w:cs="Times New Roman"/>
                <w:color w:val="000000"/>
                <w:sz w:val="20"/>
                <w:szCs w:val="20"/>
                <w:lang w:eastAsia="es-ES"/>
              </w:rPr>
            </w:pPr>
          </w:p>
        </w:tc>
        <w:tc>
          <w:tcPr>
            <w:tcW w:w="426" w:type="dxa"/>
            <w:shd w:val="clear" w:color="auto" w:fill="FFFFFF" w:themeFill="background1"/>
          </w:tcPr>
          <w:p w:rsidR="00DE0DCB" w:rsidRDefault="00DE0DCB" w:rsidP="00DE0DCB">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DE0DCB" w:rsidRDefault="00DE0DCB" w:rsidP="00DE0DCB">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DE0DCB" w:rsidRDefault="00DE0DCB" w:rsidP="00DE0DCB">
            <w:pPr>
              <w:jc w:val="center"/>
              <w:rPr>
                <w:rFonts w:ascii="Garamond" w:eastAsia="Times New Roman" w:hAnsi="Garamond" w:cs="Times New Roman"/>
                <w:color w:val="000000"/>
                <w:sz w:val="20"/>
                <w:szCs w:val="20"/>
                <w:lang w:eastAsia="es-ES"/>
              </w:rPr>
            </w:pPr>
          </w:p>
        </w:tc>
      </w:tr>
      <w:tr w:rsidR="00DE0DCB" w:rsidRPr="00D21977" w:rsidTr="0093132A">
        <w:trPr>
          <w:trHeight w:val="615"/>
        </w:trPr>
        <w:tc>
          <w:tcPr>
            <w:tcW w:w="2477" w:type="dxa"/>
            <w:vMerge/>
            <w:shd w:val="clear" w:color="auto" w:fill="FFFFFF" w:themeFill="background1"/>
          </w:tcPr>
          <w:p w:rsidR="00DE0DCB" w:rsidRPr="00D21977" w:rsidRDefault="00DE0DCB" w:rsidP="0093132A">
            <w:pPr>
              <w:spacing w:after="240"/>
              <w:jc w:val="both"/>
              <w:rPr>
                <w:rFonts w:ascii="Garamond" w:hAnsi="Garamond"/>
                <w:sz w:val="20"/>
                <w:szCs w:val="20"/>
              </w:rPr>
            </w:pPr>
          </w:p>
        </w:tc>
        <w:tc>
          <w:tcPr>
            <w:tcW w:w="5953" w:type="dxa"/>
            <w:shd w:val="clear" w:color="auto" w:fill="FFFFFF" w:themeFill="background1"/>
          </w:tcPr>
          <w:p w:rsidR="00DE0DCB" w:rsidRPr="00404861" w:rsidRDefault="00AA4CB0" w:rsidP="0093132A">
            <w:pPr>
              <w:jc w:val="both"/>
              <w:rPr>
                <w:rFonts w:ascii="Garamond" w:eastAsia="Garamond" w:hAnsi="Garamond" w:cs="Garamond"/>
                <w:sz w:val="20"/>
                <w:szCs w:val="20"/>
              </w:rPr>
            </w:pPr>
            <w:r>
              <w:rPr>
                <w:rFonts w:ascii="Garamond" w:eastAsia="Garamond" w:hAnsi="Garamond" w:cs="Garamond"/>
                <w:sz w:val="20"/>
                <w:szCs w:val="20"/>
              </w:rPr>
              <w:t xml:space="preserve">3.1.5. </w:t>
            </w:r>
            <w:r w:rsidR="00DE0DCB" w:rsidRPr="00404861">
              <w:rPr>
                <w:rFonts w:ascii="Garamond" w:eastAsia="Garamond" w:hAnsi="Garamond" w:cs="Garamond"/>
                <w:sz w:val="20"/>
                <w:szCs w:val="20"/>
              </w:rPr>
              <w:t>Capacitar operadores turísticos para sensibilização em matéria de género e comunidade LGBTIQ;</w:t>
            </w:r>
          </w:p>
          <w:p w:rsidR="00DE0DCB" w:rsidRDefault="00DE0DCB" w:rsidP="0093132A">
            <w:pPr>
              <w:spacing w:after="60"/>
              <w:jc w:val="both"/>
              <w:rPr>
                <w:rFonts w:ascii="Garamond" w:hAnsi="Garamond"/>
                <w:sz w:val="20"/>
                <w:szCs w:val="20"/>
              </w:rPr>
            </w:pPr>
          </w:p>
        </w:tc>
        <w:tc>
          <w:tcPr>
            <w:tcW w:w="2127" w:type="dxa"/>
            <w:shd w:val="clear" w:color="auto" w:fill="FFFFFF" w:themeFill="background1"/>
            <w:vAlign w:val="center"/>
          </w:tcPr>
          <w:p w:rsidR="00DE0DCB" w:rsidRPr="00F97FFD" w:rsidRDefault="00DE0DCB" w:rsidP="00DE0DCB">
            <w:pPr>
              <w:jc w:val="center"/>
              <w:rPr>
                <w:rFonts w:ascii="Garamond" w:eastAsia="Times New Roman" w:hAnsi="Garamond" w:cs="Times New Roman"/>
                <w:color w:val="000000"/>
                <w:sz w:val="18"/>
                <w:szCs w:val="18"/>
                <w:lang w:eastAsia="es-ES"/>
              </w:rPr>
            </w:pPr>
            <w:r w:rsidRPr="00F97FFD">
              <w:rPr>
                <w:rFonts w:ascii="Garamond" w:eastAsia="Times New Roman" w:hAnsi="Garamond" w:cs="Times New Roman"/>
                <w:color w:val="000000"/>
                <w:sz w:val="18"/>
                <w:szCs w:val="18"/>
                <w:lang w:eastAsia="es-ES"/>
              </w:rPr>
              <w:t>M</w:t>
            </w:r>
            <w:r>
              <w:rPr>
                <w:rFonts w:ascii="Garamond" w:eastAsia="Times New Roman" w:hAnsi="Garamond" w:cs="Times New Roman"/>
                <w:color w:val="000000"/>
                <w:sz w:val="18"/>
                <w:szCs w:val="18"/>
                <w:lang w:eastAsia="es-ES"/>
              </w:rPr>
              <w:t>inistério do Turismo e Transportes</w:t>
            </w:r>
          </w:p>
        </w:tc>
        <w:tc>
          <w:tcPr>
            <w:tcW w:w="1559" w:type="dxa"/>
            <w:shd w:val="clear" w:color="auto" w:fill="FFFFFF" w:themeFill="background1"/>
            <w:vAlign w:val="center"/>
          </w:tcPr>
          <w:p w:rsidR="00DE0DCB" w:rsidRDefault="00DE0DCB" w:rsidP="00DE0DCB">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ICIEG</w:t>
            </w:r>
          </w:p>
        </w:tc>
        <w:tc>
          <w:tcPr>
            <w:tcW w:w="425" w:type="dxa"/>
            <w:shd w:val="clear" w:color="auto" w:fill="FFFFFF" w:themeFill="background1"/>
          </w:tcPr>
          <w:p w:rsidR="00DE0DCB" w:rsidRDefault="00DE0DCB" w:rsidP="00DE0DCB">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DE0DCB" w:rsidRDefault="00DE0DCB" w:rsidP="00DE0DCB">
            <w:pPr>
              <w:jc w:val="center"/>
              <w:rPr>
                <w:rFonts w:ascii="Garamond" w:eastAsia="Times New Roman" w:hAnsi="Garamond" w:cs="Times New Roman"/>
                <w:color w:val="000000"/>
                <w:sz w:val="20"/>
                <w:szCs w:val="20"/>
                <w:lang w:eastAsia="es-ES"/>
              </w:rPr>
            </w:pPr>
          </w:p>
        </w:tc>
        <w:tc>
          <w:tcPr>
            <w:tcW w:w="426" w:type="dxa"/>
            <w:shd w:val="clear" w:color="auto" w:fill="FFFFFF" w:themeFill="background1"/>
          </w:tcPr>
          <w:p w:rsidR="00DE0DCB" w:rsidRDefault="00DE0DCB" w:rsidP="00DE0DCB">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DE0DCB" w:rsidRDefault="00DE0DCB" w:rsidP="00DE0DCB">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DE0DCB" w:rsidRDefault="00DE0DCB" w:rsidP="00DE0DCB">
            <w:pPr>
              <w:jc w:val="center"/>
              <w:rPr>
                <w:rFonts w:ascii="Garamond" w:eastAsia="Times New Roman" w:hAnsi="Garamond" w:cs="Times New Roman"/>
                <w:color w:val="000000"/>
                <w:sz w:val="20"/>
                <w:szCs w:val="20"/>
                <w:lang w:eastAsia="es-ES"/>
              </w:rPr>
            </w:pPr>
          </w:p>
        </w:tc>
      </w:tr>
      <w:tr w:rsidR="00DE0DCB" w:rsidRPr="00D21977" w:rsidTr="0093132A">
        <w:trPr>
          <w:trHeight w:val="615"/>
        </w:trPr>
        <w:tc>
          <w:tcPr>
            <w:tcW w:w="2477" w:type="dxa"/>
            <w:vMerge w:val="restart"/>
            <w:shd w:val="clear" w:color="auto" w:fill="FFFFFF" w:themeFill="background1"/>
          </w:tcPr>
          <w:p w:rsidR="00DE0DCB" w:rsidRPr="00D21977" w:rsidRDefault="00DE0DCB" w:rsidP="0093132A">
            <w:pPr>
              <w:spacing w:after="240"/>
              <w:jc w:val="both"/>
              <w:rPr>
                <w:rFonts w:ascii="Garamond" w:hAnsi="Garamond"/>
                <w:sz w:val="20"/>
                <w:szCs w:val="20"/>
              </w:rPr>
            </w:pPr>
            <w:r>
              <w:rPr>
                <w:rFonts w:ascii="Garamond" w:hAnsi="Garamond"/>
                <w:sz w:val="20"/>
                <w:szCs w:val="20"/>
              </w:rPr>
              <w:t>3.2. Adequa</w:t>
            </w:r>
            <w:r w:rsidR="00083C16">
              <w:rPr>
                <w:rFonts w:ascii="Garamond" w:hAnsi="Garamond"/>
                <w:sz w:val="20"/>
                <w:szCs w:val="20"/>
              </w:rPr>
              <w:t xml:space="preserve">dos </w:t>
            </w:r>
            <w:r>
              <w:rPr>
                <w:rFonts w:ascii="Garamond" w:hAnsi="Garamond"/>
                <w:sz w:val="20"/>
                <w:szCs w:val="20"/>
              </w:rPr>
              <w:t xml:space="preserve">os serviços às necessidades especificas da </w:t>
            </w:r>
            <w:r w:rsidR="00E146A5">
              <w:rPr>
                <w:rFonts w:ascii="Garamond" w:hAnsi="Garamond"/>
                <w:sz w:val="20"/>
                <w:szCs w:val="20"/>
              </w:rPr>
              <w:t>população LGBTI</w:t>
            </w:r>
          </w:p>
        </w:tc>
        <w:tc>
          <w:tcPr>
            <w:tcW w:w="5953" w:type="dxa"/>
            <w:shd w:val="clear" w:color="auto" w:fill="FFFFFF" w:themeFill="background1"/>
          </w:tcPr>
          <w:p w:rsidR="00DE0DCB" w:rsidRPr="00084515" w:rsidRDefault="00AA4CB0" w:rsidP="0093132A">
            <w:pPr>
              <w:spacing w:after="60"/>
              <w:jc w:val="both"/>
              <w:rPr>
                <w:rFonts w:ascii="Garamond" w:eastAsia="Times New Roman" w:hAnsi="Garamond" w:cs="Times New Roman"/>
                <w:color w:val="000000"/>
                <w:sz w:val="20"/>
                <w:szCs w:val="20"/>
                <w:lang w:eastAsia="es-ES"/>
              </w:rPr>
            </w:pPr>
            <w:r>
              <w:rPr>
                <w:rFonts w:ascii="Garamond" w:eastAsia="Garamond" w:hAnsi="Garamond" w:cs="Garamond"/>
                <w:sz w:val="20"/>
                <w:szCs w:val="20"/>
              </w:rPr>
              <w:t xml:space="preserve">3.2.1. </w:t>
            </w:r>
            <w:r w:rsidR="00DE0DCB" w:rsidRPr="00BC1614">
              <w:rPr>
                <w:rFonts w:ascii="Garamond" w:eastAsia="Garamond" w:hAnsi="Garamond" w:cs="Garamond"/>
                <w:sz w:val="20"/>
                <w:szCs w:val="20"/>
              </w:rPr>
              <w:t>P</w:t>
            </w:r>
            <w:r w:rsidR="00DE0DCB">
              <w:rPr>
                <w:rFonts w:ascii="Garamond" w:eastAsia="Garamond" w:hAnsi="Garamond" w:cs="Garamond"/>
                <w:sz w:val="20"/>
                <w:szCs w:val="20"/>
              </w:rPr>
              <w:t>romover mecanismos para a</w:t>
            </w:r>
            <w:r w:rsidR="00DE0DCB" w:rsidRPr="00BC1614">
              <w:rPr>
                <w:rFonts w:ascii="Garamond" w:eastAsia="Garamond" w:hAnsi="Garamond" w:cs="Garamond"/>
                <w:sz w:val="20"/>
                <w:szCs w:val="20"/>
              </w:rPr>
              <w:t xml:space="preserve"> cuidados </w:t>
            </w:r>
            <w:r w:rsidR="00DE0DCB">
              <w:rPr>
                <w:rFonts w:ascii="Garamond" w:eastAsia="Garamond" w:hAnsi="Garamond" w:cs="Garamond"/>
                <w:sz w:val="20"/>
                <w:szCs w:val="20"/>
              </w:rPr>
              <w:t xml:space="preserve">de saúde </w:t>
            </w:r>
            <w:r w:rsidR="00DE0DCB" w:rsidRPr="00BC1614">
              <w:rPr>
                <w:rFonts w:ascii="Garamond" w:eastAsia="Garamond" w:hAnsi="Garamond" w:cs="Garamond"/>
                <w:sz w:val="20"/>
                <w:szCs w:val="20"/>
              </w:rPr>
              <w:t xml:space="preserve">que respeitem a diversidade sexual </w:t>
            </w:r>
            <w:r w:rsidR="00DE0DCB">
              <w:rPr>
                <w:rFonts w:ascii="Garamond" w:eastAsia="Garamond" w:hAnsi="Garamond" w:cs="Garamond"/>
                <w:sz w:val="20"/>
                <w:szCs w:val="20"/>
              </w:rPr>
              <w:t>nas instituições de saúde públicas e privadas</w:t>
            </w:r>
          </w:p>
        </w:tc>
        <w:tc>
          <w:tcPr>
            <w:tcW w:w="2127" w:type="dxa"/>
            <w:shd w:val="clear" w:color="auto" w:fill="FFFFFF" w:themeFill="background1"/>
            <w:vAlign w:val="center"/>
          </w:tcPr>
          <w:p w:rsidR="00DE0DCB" w:rsidRPr="00F97FFD" w:rsidRDefault="00DE0DCB" w:rsidP="00DE0DCB">
            <w:pPr>
              <w:jc w:val="center"/>
              <w:rPr>
                <w:rFonts w:ascii="Garamond" w:eastAsia="Times New Roman" w:hAnsi="Garamond" w:cs="Times New Roman"/>
                <w:color w:val="000000"/>
                <w:sz w:val="18"/>
                <w:szCs w:val="18"/>
                <w:lang w:eastAsia="es-ES"/>
              </w:rPr>
            </w:pPr>
            <w:r w:rsidRPr="00F97FFD">
              <w:rPr>
                <w:rFonts w:ascii="Garamond" w:eastAsia="Times New Roman" w:hAnsi="Garamond" w:cs="Times New Roman"/>
                <w:color w:val="000000"/>
                <w:sz w:val="18"/>
                <w:szCs w:val="18"/>
                <w:lang w:eastAsia="es-ES"/>
              </w:rPr>
              <w:t>Ministério da Saúde</w:t>
            </w:r>
          </w:p>
        </w:tc>
        <w:tc>
          <w:tcPr>
            <w:tcW w:w="1559" w:type="dxa"/>
            <w:shd w:val="clear" w:color="auto" w:fill="FFFFFF" w:themeFill="background1"/>
            <w:vAlign w:val="center"/>
          </w:tcPr>
          <w:p w:rsidR="00DE0DCB" w:rsidRPr="00084515" w:rsidRDefault="00DE0DCB" w:rsidP="00DE0DCB">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ICIEG</w:t>
            </w:r>
          </w:p>
        </w:tc>
        <w:tc>
          <w:tcPr>
            <w:tcW w:w="425" w:type="dxa"/>
            <w:shd w:val="clear" w:color="auto" w:fill="FFFFFF" w:themeFill="background1"/>
          </w:tcPr>
          <w:p w:rsidR="00DE0DCB" w:rsidRDefault="00DE0DCB" w:rsidP="00DE0DCB">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DE0DCB" w:rsidRDefault="00DE0DCB" w:rsidP="00DE0DCB">
            <w:pPr>
              <w:jc w:val="center"/>
              <w:rPr>
                <w:rFonts w:ascii="Garamond" w:eastAsia="Times New Roman" w:hAnsi="Garamond" w:cs="Times New Roman"/>
                <w:color w:val="000000"/>
                <w:sz w:val="20"/>
                <w:szCs w:val="20"/>
                <w:lang w:eastAsia="es-ES"/>
              </w:rPr>
            </w:pPr>
          </w:p>
        </w:tc>
        <w:tc>
          <w:tcPr>
            <w:tcW w:w="426" w:type="dxa"/>
            <w:shd w:val="clear" w:color="auto" w:fill="FFFFFF" w:themeFill="background1"/>
          </w:tcPr>
          <w:p w:rsidR="00DE0DCB" w:rsidRDefault="00DE0DCB" w:rsidP="00DE0DCB">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DE0DCB" w:rsidRDefault="00DE0DCB" w:rsidP="00DE0DCB">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DE0DCB" w:rsidRDefault="00DE0DCB" w:rsidP="00DE0DCB">
            <w:pPr>
              <w:jc w:val="center"/>
              <w:rPr>
                <w:rFonts w:ascii="Garamond" w:eastAsia="Times New Roman" w:hAnsi="Garamond" w:cs="Times New Roman"/>
                <w:color w:val="000000"/>
                <w:sz w:val="20"/>
                <w:szCs w:val="20"/>
                <w:lang w:eastAsia="es-ES"/>
              </w:rPr>
            </w:pPr>
          </w:p>
        </w:tc>
      </w:tr>
      <w:tr w:rsidR="00E146A5" w:rsidRPr="00D21977" w:rsidTr="0093132A">
        <w:trPr>
          <w:trHeight w:val="615"/>
        </w:trPr>
        <w:tc>
          <w:tcPr>
            <w:tcW w:w="2477" w:type="dxa"/>
            <w:vMerge/>
            <w:shd w:val="clear" w:color="auto" w:fill="FFFFFF" w:themeFill="background1"/>
          </w:tcPr>
          <w:p w:rsidR="00E146A5" w:rsidRPr="00D21977" w:rsidRDefault="00E146A5" w:rsidP="0093132A">
            <w:pPr>
              <w:spacing w:after="240"/>
              <w:jc w:val="both"/>
              <w:rPr>
                <w:rFonts w:ascii="Garamond" w:hAnsi="Garamond"/>
                <w:sz w:val="20"/>
                <w:szCs w:val="20"/>
              </w:rPr>
            </w:pPr>
          </w:p>
        </w:tc>
        <w:tc>
          <w:tcPr>
            <w:tcW w:w="5953" w:type="dxa"/>
            <w:shd w:val="clear" w:color="auto" w:fill="FFFFFF" w:themeFill="background1"/>
          </w:tcPr>
          <w:p w:rsidR="00E146A5" w:rsidRDefault="00AA4CB0" w:rsidP="0093132A">
            <w:pPr>
              <w:spacing w:after="60"/>
              <w:jc w:val="both"/>
              <w:rPr>
                <w:rFonts w:ascii="Garamond" w:hAnsi="Garamond"/>
                <w:sz w:val="20"/>
                <w:szCs w:val="20"/>
              </w:rPr>
            </w:pPr>
            <w:r>
              <w:rPr>
                <w:rFonts w:ascii="Garamond" w:eastAsia="Garamond" w:hAnsi="Garamond" w:cs="Garamond"/>
                <w:sz w:val="20"/>
                <w:szCs w:val="20"/>
              </w:rPr>
              <w:t xml:space="preserve">3.2.2. </w:t>
            </w:r>
            <w:r w:rsidR="00E146A5" w:rsidRPr="00BC1614">
              <w:rPr>
                <w:rFonts w:ascii="Garamond" w:eastAsia="Garamond" w:hAnsi="Garamond" w:cs="Garamond"/>
                <w:sz w:val="20"/>
                <w:szCs w:val="20"/>
              </w:rPr>
              <w:t xml:space="preserve">Desenvolver planos de formação e sensibilização em matéria de género </w:t>
            </w:r>
            <w:r w:rsidR="00E146A5">
              <w:rPr>
                <w:rFonts w:ascii="Garamond" w:eastAsia="Garamond" w:hAnsi="Garamond" w:cs="Garamond"/>
                <w:sz w:val="20"/>
                <w:szCs w:val="20"/>
              </w:rPr>
              <w:t xml:space="preserve">e comunidade LGBTIQ </w:t>
            </w:r>
            <w:r w:rsidR="00E146A5" w:rsidRPr="00BC1614">
              <w:rPr>
                <w:rFonts w:ascii="Garamond" w:eastAsia="Garamond" w:hAnsi="Garamond" w:cs="Garamond"/>
                <w:sz w:val="20"/>
                <w:szCs w:val="20"/>
              </w:rPr>
              <w:t>para os funcionários públicos</w:t>
            </w:r>
          </w:p>
        </w:tc>
        <w:tc>
          <w:tcPr>
            <w:tcW w:w="2127" w:type="dxa"/>
            <w:shd w:val="clear" w:color="auto" w:fill="FFFFFF" w:themeFill="background1"/>
            <w:vAlign w:val="center"/>
          </w:tcPr>
          <w:p w:rsidR="00E146A5" w:rsidRPr="00F97FFD" w:rsidRDefault="00E146A5" w:rsidP="00E146A5">
            <w:pPr>
              <w:jc w:val="center"/>
              <w:rPr>
                <w:rFonts w:ascii="Garamond" w:eastAsia="Times New Roman" w:hAnsi="Garamond" w:cs="Times New Roman"/>
                <w:color w:val="000000"/>
                <w:sz w:val="18"/>
                <w:szCs w:val="18"/>
                <w:lang w:eastAsia="es-ES"/>
              </w:rPr>
            </w:pPr>
            <w:r w:rsidRPr="00F97FFD">
              <w:rPr>
                <w:rFonts w:ascii="Garamond" w:eastAsia="Times New Roman" w:hAnsi="Garamond" w:cs="Times New Roman"/>
                <w:color w:val="000000"/>
                <w:sz w:val="18"/>
                <w:szCs w:val="18"/>
                <w:lang w:eastAsia="es-ES"/>
              </w:rPr>
              <w:t>Ministério da Modernização do Estado e da Administração Pública</w:t>
            </w:r>
          </w:p>
        </w:tc>
        <w:tc>
          <w:tcPr>
            <w:tcW w:w="1559" w:type="dxa"/>
            <w:shd w:val="clear" w:color="auto" w:fill="FFFFFF" w:themeFill="background1"/>
            <w:vAlign w:val="center"/>
          </w:tcPr>
          <w:p w:rsidR="00E146A5" w:rsidRDefault="00143232" w:rsidP="00E146A5">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 xml:space="preserve">ICIEG + </w:t>
            </w:r>
            <w:r w:rsidR="00E146A5">
              <w:rPr>
                <w:rFonts w:ascii="Garamond" w:eastAsia="Times New Roman" w:hAnsi="Garamond" w:cs="Times New Roman"/>
                <w:color w:val="000000"/>
                <w:sz w:val="20"/>
                <w:szCs w:val="20"/>
                <w:lang w:eastAsia="es-ES"/>
              </w:rPr>
              <w:t>CNDHC</w:t>
            </w:r>
            <w:r>
              <w:rPr>
                <w:rFonts w:ascii="Garamond" w:eastAsia="Times New Roman" w:hAnsi="Garamond" w:cs="Times New Roman"/>
                <w:color w:val="000000"/>
                <w:sz w:val="20"/>
                <w:szCs w:val="20"/>
                <w:lang w:eastAsia="es-ES"/>
              </w:rPr>
              <w:t xml:space="preserve"> + OSC</w:t>
            </w:r>
          </w:p>
        </w:tc>
        <w:tc>
          <w:tcPr>
            <w:tcW w:w="425" w:type="dxa"/>
            <w:shd w:val="clear" w:color="auto" w:fill="FFFFFF" w:themeFill="background1"/>
          </w:tcPr>
          <w:p w:rsidR="00E146A5" w:rsidRDefault="00E146A5" w:rsidP="00E146A5">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E146A5" w:rsidRDefault="00E146A5" w:rsidP="00E146A5">
            <w:pPr>
              <w:jc w:val="center"/>
              <w:rPr>
                <w:rFonts w:ascii="Garamond" w:eastAsia="Times New Roman" w:hAnsi="Garamond" w:cs="Times New Roman"/>
                <w:color w:val="000000"/>
                <w:sz w:val="20"/>
                <w:szCs w:val="20"/>
                <w:lang w:eastAsia="es-ES"/>
              </w:rPr>
            </w:pPr>
          </w:p>
        </w:tc>
        <w:tc>
          <w:tcPr>
            <w:tcW w:w="426" w:type="dxa"/>
            <w:shd w:val="clear" w:color="auto" w:fill="FFFFFF" w:themeFill="background1"/>
          </w:tcPr>
          <w:p w:rsidR="00E146A5" w:rsidRDefault="00E146A5" w:rsidP="00E146A5">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E146A5" w:rsidRDefault="00E146A5" w:rsidP="00E146A5">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E146A5" w:rsidRDefault="00E146A5" w:rsidP="00E146A5">
            <w:pPr>
              <w:jc w:val="center"/>
              <w:rPr>
                <w:rFonts w:ascii="Garamond" w:eastAsia="Times New Roman" w:hAnsi="Garamond" w:cs="Times New Roman"/>
                <w:color w:val="000000"/>
                <w:sz w:val="20"/>
                <w:szCs w:val="20"/>
                <w:lang w:eastAsia="es-ES"/>
              </w:rPr>
            </w:pPr>
          </w:p>
          <w:p w:rsidR="00E146A5" w:rsidRDefault="00E146A5" w:rsidP="00E146A5">
            <w:pPr>
              <w:jc w:val="center"/>
              <w:rPr>
                <w:rFonts w:ascii="Garamond" w:eastAsia="Times New Roman" w:hAnsi="Garamond" w:cs="Times New Roman"/>
                <w:color w:val="000000"/>
                <w:sz w:val="20"/>
                <w:szCs w:val="20"/>
                <w:lang w:eastAsia="es-ES"/>
              </w:rPr>
            </w:pPr>
          </w:p>
        </w:tc>
      </w:tr>
      <w:tr w:rsidR="00E146A5" w:rsidRPr="00D21977" w:rsidTr="0093132A">
        <w:trPr>
          <w:trHeight w:val="615"/>
        </w:trPr>
        <w:tc>
          <w:tcPr>
            <w:tcW w:w="2477" w:type="dxa"/>
            <w:vMerge/>
            <w:shd w:val="clear" w:color="auto" w:fill="FFFFFF" w:themeFill="background1"/>
          </w:tcPr>
          <w:p w:rsidR="00E146A5" w:rsidRPr="00D21977" w:rsidRDefault="00E146A5" w:rsidP="0093132A">
            <w:pPr>
              <w:spacing w:after="240"/>
              <w:jc w:val="both"/>
              <w:rPr>
                <w:rFonts w:ascii="Garamond" w:hAnsi="Garamond"/>
                <w:sz w:val="20"/>
                <w:szCs w:val="20"/>
              </w:rPr>
            </w:pPr>
          </w:p>
        </w:tc>
        <w:tc>
          <w:tcPr>
            <w:tcW w:w="5953" w:type="dxa"/>
            <w:shd w:val="clear" w:color="auto" w:fill="FFFFFF" w:themeFill="background1"/>
          </w:tcPr>
          <w:p w:rsidR="00E146A5" w:rsidRDefault="00AA4CB0" w:rsidP="0093132A">
            <w:pPr>
              <w:jc w:val="both"/>
              <w:rPr>
                <w:rFonts w:ascii="Garamond" w:eastAsia="Garamond" w:hAnsi="Garamond" w:cs="Garamond"/>
                <w:sz w:val="20"/>
                <w:szCs w:val="20"/>
              </w:rPr>
            </w:pPr>
            <w:r>
              <w:rPr>
                <w:rFonts w:ascii="Garamond" w:eastAsia="Garamond" w:hAnsi="Garamond" w:cs="Garamond"/>
                <w:sz w:val="20"/>
                <w:szCs w:val="20"/>
              </w:rPr>
              <w:t xml:space="preserve">3.2.3. </w:t>
            </w:r>
            <w:r w:rsidR="00E146A5">
              <w:rPr>
                <w:rFonts w:ascii="Garamond" w:eastAsia="Garamond" w:hAnsi="Garamond" w:cs="Garamond"/>
                <w:sz w:val="20"/>
                <w:szCs w:val="20"/>
              </w:rPr>
              <w:t>Criar mecanismos para a eliminar a discriminação do acesso ao mercado de trabalho da população  LGBTIQ</w:t>
            </w:r>
          </w:p>
        </w:tc>
        <w:tc>
          <w:tcPr>
            <w:tcW w:w="2127" w:type="dxa"/>
            <w:shd w:val="clear" w:color="auto" w:fill="FFFFFF" w:themeFill="background1"/>
            <w:vAlign w:val="center"/>
          </w:tcPr>
          <w:p w:rsidR="00E146A5" w:rsidRPr="00F97FFD" w:rsidRDefault="00E146A5" w:rsidP="00E146A5">
            <w:pPr>
              <w:jc w:val="center"/>
              <w:rPr>
                <w:rFonts w:ascii="Garamond" w:eastAsia="Times New Roman" w:hAnsi="Garamond" w:cs="Times New Roman"/>
                <w:color w:val="000000"/>
                <w:sz w:val="18"/>
                <w:szCs w:val="18"/>
                <w:lang w:eastAsia="es-ES"/>
              </w:rPr>
            </w:pPr>
            <w:r w:rsidRPr="00F97FFD">
              <w:rPr>
                <w:rFonts w:ascii="Garamond" w:eastAsia="Times New Roman" w:hAnsi="Garamond" w:cs="Times New Roman"/>
                <w:color w:val="000000"/>
                <w:sz w:val="18"/>
                <w:szCs w:val="18"/>
                <w:lang w:eastAsia="es-ES"/>
              </w:rPr>
              <w:t>M</w:t>
            </w:r>
            <w:r>
              <w:rPr>
                <w:rFonts w:ascii="Garamond" w:eastAsia="Times New Roman" w:hAnsi="Garamond" w:cs="Times New Roman"/>
                <w:color w:val="000000"/>
                <w:sz w:val="18"/>
                <w:szCs w:val="18"/>
                <w:lang w:eastAsia="es-ES"/>
              </w:rPr>
              <w:t>inistério das Finanças e do Fomento Empresarial</w:t>
            </w:r>
            <w:r w:rsidRPr="00F97FFD">
              <w:rPr>
                <w:rFonts w:ascii="Garamond" w:eastAsia="Times New Roman" w:hAnsi="Garamond" w:cs="Times New Roman"/>
                <w:color w:val="000000"/>
                <w:sz w:val="18"/>
                <w:szCs w:val="18"/>
                <w:lang w:eastAsia="es-ES"/>
              </w:rPr>
              <w:t xml:space="preserve">  </w:t>
            </w:r>
          </w:p>
        </w:tc>
        <w:tc>
          <w:tcPr>
            <w:tcW w:w="1559" w:type="dxa"/>
            <w:shd w:val="clear" w:color="auto" w:fill="FFFFFF" w:themeFill="background1"/>
            <w:vAlign w:val="center"/>
          </w:tcPr>
          <w:p w:rsidR="00E146A5" w:rsidRPr="00084515" w:rsidRDefault="00E146A5" w:rsidP="00E146A5">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ICIEG + CNDHC</w:t>
            </w:r>
            <w:r w:rsidR="00143232">
              <w:rPr>
                <w:rFonts w:ascii="Garamond" w:eastAsia="Times New Roman" w:hAnsi="Garamond" w:cs="Times New Roman"/>
                <w:color w:val="000000"/>
                <w:sz w:val="20"/>
                <w:szCs w:val="20"/>
                <w:lang w:eastAsia="es-ES"/>
              </w:rPr>
              <w:t xml:space="preserve"> + OSC</w:t>
            </w:r>
          </w:p>
        </w:tc>
        <w:tc>
          <w:tcPr>
            <w:tcW w:w="425" w:type="dxa"/>
            <w:shd w:val="clear" w:color="auto" w:fill="FFFFFF" w:themeFill="background1"/>
          </w:tcPr>
          <w:p w:rsidR="00E146A5" w:rsidRDefault="00E146A5" w:rsidP="00E146A5">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E146A5" w:rsidRDefault="00E146A5" w:rsidP="00E146A5">
            <w:pPr>
              <w:jc w:val="center"/>
              <w:rPr>
                <w:rFonts w:ascii="Garamond" w:eastAsia="Times New Roman" w:hAnsi="Garamond" w:cs="Times New Roman"/>
                <w:color w:val="000000"/>
                <w:sz w:val="20"/>
                <w:szCs w:val="20"/>
                <w:lang w:eastAsia="es-ES"/>
              </w:rPr>
            </w:pPr>
          </w:p>
        </w:tc>
        <w:tc>
          <w:tcPr>
            <w:tcW w:w="426" w:type="dxa"/>
            <w:shd w:val="clear" w:color="auto" w:fill="FFFFFF" w:themeFill="background1"/>
          </w:tcPr>
          <w:p w:rsidR="00E146A5" w:rsidRDefault="00E146A5" w:rsidP="00E146A5">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E146A5" w:rsidRDefault="00E146A5" w:rsidP="00E146A5">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E146A5" w:rsidRDefault="00E146A5" w:rsidP="00E146A5">
            <w:pPr>
              <w:jc w:val="center"/>
              <w:rPr>
                <w:rFonts w:ascii="Garamond" w:eastAsia="Times New Roman" w:hAnsi="Garamond" w:cs="Times New Roman"/>
                <w:color w:val="000000"/>
                <w:sz w:val="20"/>
                <w:szCs w:val="20"/>
                <w:lang w:eastAsia="es-ES"/>
              </w:rPr>
            </w:pPr>
          </w:p>
        </w:tc>
      </w:tr>
    </w:tbl>
    <w:p w:rsidR="0087123A" w:rsidRDefault="0087123A">
      <w:pPr>
        <w:rPr>
          <w:rFonts w:ascii="Garamond" w:eastAsia="Garamond" w:hAnsi="Garamond" w:cs="Garamond"/>
          <w:b/>
          <w:color w:val="000000"/>
        </w:rPr>
      </w:pPr>
    </w:p>
    <w:p w:rsidR="00D25FD4" w:rsidRDefault="00E91507">
      <w:pPr>
        <w:pStyle w:val="Cabealho2"/>
        <w:numPr>
          <w:ilvl w:val="1"/>
          <w:numId w:val="1"/>
        </w:numPr>
        <w:jc w:val="both"/>
        <w:rPr>
          <w:rFonts w:ascii="Garamond" w:eastAsia="Garamond" w:hAnsi="Garamond" w:cs="Garamond"/>
          <w:b/>
          <w:color w:val="000000"/>
          <w:sz w:val="24"/>
          <w:szCs w:val="24"/>
        </w:rPr>
      </w:pPr>
      <w:bookmarkStart w:id="56" w:name="_Toc76632490"/>
      <w:r>
        <w:rPr>
          <w:rFonts w:ascii="Garamond" w:eastAsia="Garamond" w:hAnsi="Garamond" w:cs="Garamond"/>
          <w:b/>
          <w:color w:val="000000"/>
          <w:sz w:val="24"/>
          <w:szCs w:val="24"/>
        </w:rPr>
        <w:t>EIXO 3. A autonomia na tomada de decisões, o aprofundamento da democracia</w:t>
      </w:r>
      <w:bookmarkEnd w:id="56"/>
    </w:p>
    <w:p w:rsidR="005A13DE" w:rsidRDefault="005A13DE" w:rsidP="005A13DE"/>
    <w:p w:rsidR="005A13DE" w:rsidRDefault="005A13DE" w:rsidP="005A13DE"/>
    <w:p w:rsidR="005A13DE" w:rsidRDefault="00E057F7" w:rsidP="005A13DE">
      <w:pPr>
        <w:rPr>
          <w:rFonts w:ascii="Garamond" w:hAnsi="Garamond"/>
          <w:b/>
          <w:sz w:val="20"/>
          <w:szCs w:val="20"/>
        </w:rPr>
      </w:pPr>
      <w:r w:rsidRPr="00432609">
        <w:rPr>
          <w:rFonts w:ascii="Garamond" w:hAnsi="Garamond"/>
          <w:b/>
          <w:sz w:val="20"/>
          <w:szCs w:val="20"/>
        </w:rPr>
        <w:t>Objetivo estratégico</w:t>
      </w:r>
      <w:r>
        <w:rPr>
          <w:rFonts w:ascii="Garamond" w:hAnsi="Garamond"/>
          <w:b/>
          <w:sz w:val="20"/>
          <w:szCs w:val="20"/>
        </w:rPr>
        <w:t xml:space="preserve"> 1.</w:t>
      </w:r>
      <w:r w:rsidR="00934596">
        <w:rPr>
          <w:rFonts w:ascii="Garamond" w:hAnsi="Garamond"/>
          <w:b/>
          <w:sz w:val="20"/>
          <w:szCs w:val="20"/>
        </w:rPr>
        <w:t xml:space="preserve"> </w:t>
      </w:r>
      <w:r w:rsidR="00934596" w:rsidRPr="007D677B">
        <w:rPr>
          <w:rFonts w:ascii="Garamond" w:eastAsia="Garamond" w:hAnsi="Garamond" w:cs="Garamond"/>
          <w:sz w:val="20"/>
          <w:szCs w:val="20"/>
        </w:rPr>
        <w:t xml:space="preserve">Reforçar a implementação de ações promotoras de mudanças positivas no exercício do poder nos espaços privados e públicos </w:t>
      </w:r>
    </w:p>
    <w:p w:rsidR="009609A5" w:rsidRDefault="009609A5">
      <w:pPr>
        <w:rPr>
          <w:rFonts w:ascii="Garamond" w:hAnsi="Garamond"/>
          <w:b/>
          <w:sz w:val="20"/>
          <w:szCs w:val="20"/>
        </w:rPr>
      </w:pPr>
    </w:p>
    <w:tbl>
      <w:tblPr>
        <w:tblW w:w="142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77"/>
        <w:gridCol w:w="6804"/>
        <w:gridCol w:w="1276"/>
        <w:gridCol w:w="1559"/>
        <w:gridCol w:w="425"/>
        <w:gridCol w:w="425"/>
        <w:gridCol w:w="426"/>
        <w:gridCol w:w="425"/>
        <w:gridCol w:w="425"/>
      </w:tblGrid>
      <w:tr w:rsidR="009609A5" w:rsidRPr="00D21977" w:rsidTr="000F5A7C">
        <w:trPr>
          <w:trHeight w:val="424"/>
          <w:tblHeader/>
        </w:trPr>
        <w:tc>
          <w:tcPr>
            <w:tcW w:w="2477" w:type="dxa"/>
            <w:vMerge w:val="restart"/>
            <w:shd w:val="clear" w:color="auto" w:fill="00B0F0"/>
            <w:vAlign w:val="center"/>
          </w:tcPr>
          <w:p w:rsidR="009609A5" w:rsidRPr="00D21977" w:rsidRDefault="009609A5" w:rsidP="00404861">
            <w:pPr>
              <w:jc w:val="center"/>
              <w:rPr>
                <w:rFonts w:ascii="Garamond" w:eastAsia="Times New Roman" w:hAnsi="Garamond" w:cs="Times New Roman"/>
                <w:b/>
                <w:bCs/>
                <w:sz w:val="20"/>
                <w:szCs w:val="20"/>
                <w:lang w:eastAsia="es-ES"/>
              </w:rPr>
            </w:pPr>
            <w:r w:rsidRPr="00D21977">
              <w:rPr>
                <w:rFonts w:ascii="Garamond" w:eastAsia="Times New Roman" w:hAnsi="Garamond" w:cs="Times New Roman"/>
                <w:b/>
                <w:bCs/>
                <w:sz w:val="20"/>
                <w:szCs w:val="20"/>
                <w:lang w:eastAsia="es-ES"/>
              </w:rPr>
              <w:t>Resultados esperados</w:t>
            </w:r>
          </w:p>
        </w:tc>
        <w:tc>
          <w:tcPr>
            <w:tcW w:w="6804" w:type="dxa"/>
            <w:vMerge w:val="restart"/>
            <w:shd w:val="clear" w:color="auto" w:fill="00B0F0"/>
            <w:vAlign w:val="center"/>
          </w:tcPr>
          <w:p w:rsidR="009609A5" w:rsidRPr="00D21977" w:rsidRDefault="00860C98" w:rsidP="00404861">
            <w:pPr>
              <w:spacing w:after="60"/>
              <w:jc w:val="center"/>
              <w:rPr>
                <w:rFonts w:ascii="Garamond" w:eastAsia="Times New Roman" w:hAnsi="Garamond" w:cs="Times New Roman"/>
                <w:b/>
                <w:bCs/>
                <w:sz w:val="20"/>
                <w:szCs w:val="20"/>
                <w:lang w:eastAsia="es-ES"/>
              </w:rPr>
            </w:pPr>
            <w:r>
              <w:rPr>
                <w:rFonts w:ascii="Garamond" w:eastAsia="Times New Roman" w:hAnsi="Garamond" w:cs="Times New Roman"/>
                <w:b/>
                <w:bCs/>
                <w:sz w:val="20"/>
                <w:szCs w:val="20"/>
                <w:lang w:eastAsia="es-ES"/>
              </w:rPr>
              <w:t>Medidas/Ações</w:t>
            </w:r>
          </w:p>
        </w:tc>
        <w:tc>
          <w:tcPr>
            <w:tcW w:w="1276" w:type="dxa"/>
            <w:vMerge w:val="restart"/>
            <w:shd w:val="clear" w:color="auto" w:fill="00B0F0"/>
            <w:vAlign w:val="center"/>
          </w:tcPr>
          <w:p w:rsidR="009609A5" w:rsidRPr="00D21977" w:rsidRDefault="009609A5" w:rsidP="00404861">
            <w:pPr>
              <w:jc w:val="center"/>
              <w:rPr>
                <w:rFonts w:ascii="Garamond" w:eastAsia="Times New Roman" w:hAnsi="Garamond" w:cs="Times New Roman"/>
                <w:b/>
                <w:bCs/>
                <w:sz w:val="20"/>
                <w:szCs w:val="20"/>
                <w:lang w:eastAsia="es-ES"/>
              </w:rPr>
            </w:pPr>
            <w:r>
              <w:rPr>
                <w:rFonts w:ascii="Garamond" w:eastAsia="Times New Roman" w:hAnsi="Garamond" w:cs="Times New Roman"/>
                <w:b/>
                <w:bCs/>
                <w:sz w:val="20"/>
                <w:szCs w:val="20"/>
                <w:lang w:eastAsia="es-ES"/>
              </w:rPr>
              <w:t>Entidade Responsável</w:t>
            </w:r>
          </w:p>
        </w:tc>
        <w:tc>
          <w:tcPr>
            <w:tcW w:w="1559" w:type="dxa"/>
            <w:vMerge w:val="restart"/>
            <w:shd w:val="clear" w:color="auto" w:fill="00B0F0"/>
            <w:vAlign w:val="center"/>
          </w:tcPr>
          <w:p w:rsidR="009609A5" w:rsidRPr="00D21977" w:rsidRDefault="009609A5" w:rsidP="00EB1C1F">
            <w:pPr>
              <w:jc w:val="center"/>
              <w:rPr>
                <w:rFonts w:ascii="Garamond" w:eastAsia="Times New Roman" w:hAnsi="Garamond" w:cs="Times New Roman"/>
                <w:b/>
                <w:bCs/>
                <w:sz w:val="20"/>
                <w:szCs w:val="20"/>
                <w:lang w:eastAsia="es-ES"/>
              </w:rPr>
            </w:pPr>
            <w:r w:rsidRPr="00D21977">
              <w:rPr>
                <w:rFonts w:ascii="Garamond" w:eastAsia="Times New Roman" w:hAnsi="Garamond" w:cs="Times New Roman"/>
                <w:b/>
                <w:bCs/>
                <w:sz w:val="20"/>
                <w:szCs w:val="20"/>
                <w:lang w:eastAsia="es-ES"/>
              </w:rPr>
              <w:t xml:space="preserve">Entidades </w:t>
            </w:r>
            <w:r w:rsidR="00EB1C1F">
              <w:rPr>
                <w:rFonts w:ascii="Garamond" w:eastAsia="Times New Roman" w:hAnsi="Garamond" w:cs="Times New Roman"/>
                <w:b/>
                <w:bCs/>
                <w:sz w:val="20"/>
                <w:szCs w:val="20"/>
                <w:lang w:eastAsia="es-ES"/>
              </w:rPr>
              <w:t xml:space="preserve"> </w:t>
            </w:r>
            <w:r w:rsidRPr="00D21977">
              <w:rPr>
                <w:rFonts w:ascii="Garamond" w:eastAsia="Times New Roman" w:hAnsi="Garamond" w:cs="Times New Roman"/>
                <w:b/>
                <w:bCs/>
                <w:sz w:val="20"/>
                <w:szCs w:val="20"/>
                <w:lang w:eastAsia="es-ES"/>
              </w:rPr>
              <w:t>envolvidas</w:t>
            </w:r>
          </w:p>
        </w:tc>
        <w:tc>
          <w:tcPr>
            <w:tcW w:w="2126" w:type="dxa"/>
            <w:gridSpan w:val="5"/>
            <w:shd w:val="clear" w:color="auto" w:fill="00B0F0"/>
          </w:tcPr>
          <w:p w:rsidR="009609A5" w:rsidRPr="00D21977" w:rsidRDefault="009609A5" w:rsidP="00404861">
            <w:pPr>
              <w:jc w:val="center"/>
              <w:rPr>
                <w:rFonts w:ascii="Garamond" w:eastAsia="Times New Roman" w:hAnsi="Garamond" w:cs="Times New Roman"/>
                <w:b/>
                <w:bCs/>
                <w:sz w:val="20"/>
                <w:szCs w:val="20"/>
                <w:lang w:eastAsia="es-ES"/>
              </w:rPr>
            </w:pPr>
            <w:r>
              <w:rPr>
                <w:rFonts w:ascii="Garamond" w:eastAsia="Times New Roman" w:hAnsi="Garamond" w:cs="Times New Roman"/>
                <w:b/>
                <w:bCs/>
                <w:sz w:val="20"/>
                <w:szCs w:val="20"/>
                <w:lang w:eastAsia="es-ES"/>
              </w:rPr>
              <w:t>Calendarização</w:t>
            </w:r>
          </w:p>
        </w:tc>
      </w:tr>
      <w:tr w:rsidR="009609A5" w:rsidRPr="00D21977" w:rsidTr="00404861">
        <w:trPr>
          <w:cantSplit/>
          <w:trHeight w:val="1134"/>
          <w:tblHeader/>
        </w:trPr>
        <w:tc>
          <w:tcPr>
            <w:tcW w:w="2477" w:type="dxa"/>
            <w:vMerge/>
            <w:shd w:val="clear" w:color="auto" w:fill="FFFFFF" w:themeFill="background1"/>
            <w:vAlign w:val="center"/>
          </w:tcPr>
          <w:p w:rsidR="009609A5" w:rsidRPr="00D21977" w:rsidRDefault="009609A5" w:rsidP="00404861">
            <w:pPr>
              <w:jc w:val="center"/>
              <w:rPr>
                <w:rFonts w:ascii="Garamond" w:eastAsia="Times New Roman" w:hAnsi="Garamond" w:cs="Times New Roman"/>
                <w:b/>
                <w:bCs/>
                <w:sz w:val="20"/>
                <w:szCs w:val="20"/>
                <w:lang w:eastAsia="es-ES"/>
              </w:rPr>
            </w:pPr>
          </w:p>
        </w:tc>
        <w:tc>
          <w:tcPr>
            <w:tcW w:w="6804" w:type="dxa"/>
            <w:vMerge/>
            <w:shd w:val="clear" w:color="auto" w:fill="FFFFFF" w:themeFill="background1"/>
          </w:tcPr>
          <w:p w:rsidR="009609A5" w:rsidRPr="00D21977" w:rsidRDefault="009609A5" w:rsidP="00404861">
            <w:pPr>
              <w:spacing w:after="60"/>
              <w:jc w:val="center"/>
              <w:rPr>
                <w:rFonts w:ascii="Garamond" w:eastAsia="Times New Roman" w:hAnsi="Garamond" w:cs="Times New Roman"/>
                <w:b/>
                <w:bCs/>
                <w:sz w:val="20"/>
                <w:szCs w:val="20"/>
                <w:lang w:eastAsia="es-ES"/>
              </w:rPr>
            </w:pPr>
          </w:p>
        </w:tc>
        <w:tc>
          <w:tcPr>
            <w:tcW w:w="1276" w:type="dxa"/>
            <w:vMerge/>
            <w:shd w:val="clear" w:color="auto" w:fill="FFFFFF" w:themeFill="background1"/>
            <w:vAlign w:val="center"/>
          </w:tcPr>
          <w:p w:rsidR="009609A5" w:rsidRPr="00D21977" w:rsidRDefault="009609A5" w:rsidP="00404861">
            <w:pPr>
              <w:jc w:val="center"/>
              <w:rPr>
                <w:rFonts w:ascii="Garamond" w:eastAsia="Times New Roman" w:hAnsi="Garamond" w:cs="Times New Roman"/>
                <w:b/>
                <w:bCs/>
                <w:sz w:val="20"/>
                <w:szCs w:val="20"/>
                <w:lang w:eastAsia="es-ES"/>
              </w:rPr>
            </w:pPr>
          </w:p>
        </w:tc>
        <w:tc>
          <w:tcPr>
            <w:tcW w:w="1559" w:type="dxa"/>
            <w:vMerge/>
            <w:shd w:val="clear" w:color="auto" w:fill="FFFFFF" w:themeFill="background1"/>
            <w:vAlign w:val="center"/>
          </w:tcPr>
          <w:p w:rsidR="009609A5" w:rsidRPr="00D21977" w:rsidRDefault="009609A5" w:rsidP="00404861">
            <w:pPr>
              <w:jc w:val="center"/>
              <w:rPr>
                <w:rFonts w:ascii="Garamond" w:eastAsia="Times New Roman" w:hAnsi="Garamond" w:cs="Times New Roman"/>
                <w:b/>
                <w:bCs/>
                <w:sz w:val="20"/>
                <w:szCs w:val="20"/>
                <w:lang w:eastAsia="es-ES"/>
              </w:rPr>
            </w:pPr>
          </w:p>
        </w:tc>
        <w:tc>
          <w:tcPr>
            <w:tcW w:w="425" w:type="dxa"/>
            <w:shd w:val="clear" w:color="auto" w:fill="FFFFFF" w:themeFill="background1"/>
            <w:textDirection w:val="btLr"/>
          </w:tcPr>
          <w:p w:rsidR="009609A5" w:rsidRPr="00D21977" w:rsidRDefault="009609A5" w:rsidP="00404861">
            <w:pPr>
              <w:ind w:left="113" w:right="113"/>
              <w:jc w:val="center"/>
              <w:rPr>
                <w:rFonts w:ascii="Garamond" w:eastAsia="Times New Roman" w:hAnsi="Garamond" w:cs="Times New Roman"/>
                <w:b/>
                <w:bCs/>
                <w:sz w:val="20"/>
                <w:szCs w:val="20"/>
                <w:lang w:eastAsia="es-ES"/>
              </w:rPr>
            </w:pPr>
            <w:r>
              <w:rPr>
                <w:rFonts w:ascii="Garamond" w:eastAsia="Times New Roman" w:hAnsi="Garamond" w:cs="Times New Roman"/>
                <w:b/>
                <w:bCs/>
                <w:sz w:val="20"/>
                <w:szCs w:val="20"/>
                <w:lang w:eastAsia="es-ES"/>
              </w:rPr>
              <w:t>2021</w:t>
            </w:r>
          </w:p>
        </w:tc>
        <w:tc>
          <w:tcPr>
            <w:tcW w:w="425" w:type="dxa"/>
            <w:shd w:val="clear" w:color="auto" w:fill="FFFFFF" w:themeFill="background1"/>
            <w:textDirection w:val="btLr"/>
          </w:tcPr>
          <w:p w:rsidR="009609A5" w:rsidRPr="00D21977" w:rsidRDefault="009609A5" w:rsidP="00404861">
            <w:pPr>
              <w:ind w:left="113" w:right="113"/>
              <w:jc w:val="center"/>
              <w:rPr>
                <w:rFonts w:ascii="Garamond" w:eastAsia="Times New Roman" w:hAnsi="Garamond" w:cs="Times New Roman"/>
                <w:b/>
                <w:bCs/>
                <w:sz w:val="20"/>
                <w:szCs w:val="20"/>
                <w:lang w:eastAsia="es-ES"/>
              </w:rPr>
            </w:pPr>
            <w:r>
              <w:rPr>
                <w:rFonts w:ascii="Garamond" w:eastAsia="Times New Roman" w:hAnsi="Garamond" w:cs="Times New Roman"/>
                <w:b/>
                <w:bCs/>
                <w:sz w:val="20"/>
                <w:szCs w:val="20"/>
                <w:lang w:eastAsia="es-ES"/>
              </w:rPr>
              <w:t>2022</w:t>
            </w:r>
          </w:p>
        </w:tc>
        <w:tc>
          <w:tcPr>
            <w:tcW w:w="426" w:type="dxa"/>
            <w:shd w:val="clear" w:color="auto" w:fill="FFFFFF" w:themeFill="background1"/>
            <w:textDirection w:val="btLr"/>
          </w:tcPr>
          <w:p w:rsidR="009609A5" w:rsidRPr="00D21977" w:rsidRDefault="009609A5" w:rsidP="00404861">
            <w:pPr>
              <w:ind w:left="113" w:right="113"/>
              <w:jc w:val="center"/>
              <w:rPr>
                <w:rFonts w:ascii="Garamond" w:eastAsia="Times New Roman" w:hAnsi="Garamond" w:cs="Times New Roman"/>
                <w:b/>
                <w:bCs/>
                <w:sz w:val="20"/>
                <w:szCs w:val="20"/>
                <w:lang w:eastAsia="es-ES"/>
              </w:rPr>
            </w:pPr>
            <w:r>
              <w:rPr>
                <w:rFonts w:ascii="Garamond" w:eastAsia="Times New Roman" w:hAnsi="Garamond" w:cs="Times New Roman"/>
                <w:b/>
                <w:bCs/>
                <w:sz w:val="20"/>
                <w:szCs w:val="20"/>
                <w:lang w:eastAsia="es-ES"/>
              </w:rPr>
              <w:t>2023</w:t>
            </w:r>
          </w:p>
        </w:tc>
        <w:tc>
          <w:tcPr>
            <w:tcW w:w="425" w:type="dxa"/>
            <w:shd w:val="clear" w:color="auto" w:fill="FFFFFF" w:themeFill="background1"/>
            <w:textDirection w:val="btLr"/>
          </w:tcPr>
          <w:p w:rsidR="009609A5" w:rsidRPr="00D21977" w:rsidRDefault="009609A5" w:rsidP="00404861">
            <w:pPr>
              <w:ind w:left="113" w:right="113"/>
              <w:jc w:val="center"/>
              <w:rPr>
                <w:rFonts w:ascii="Garamond" w:eastAsia="Times New Roman" w:hAnsi="Garamond" w:cs="Times New Roman"/>
                <w:b/>
                <w:bCs/>
                <w:sz w:val="20"/>
                <w:szCs w:val="20"/>
                <w:lang w:eastAsia="es-ES"/>
              </w:rPr>
            </w:pPr>
            <w:r>
              <w:rPr>
                <w:rFonts w:ascii="Garamond" w:eastAsia="Times New Roman" w:hAnsi="Garamond" w:cs="Times New Roman"/>
                <w:b/>
                <w:bCs/>
                <w:sz w:val="20"/>
                <w:szCs w:val="20"/>
                <w:lang w:eastAsia="es-ES"/>
              </w:rPr>
              <w:t>2024</w:t>
            </w:r>
          </w:p>
        </w:tc>
        <w:tc>
          <w:tcPr>
            <w:tcW w:w="425" w:type="dxa"/>
            <w:shd w:val="clear" w:color="auto" w:fill="FFFFFF" w:themeFill="background1"/>
            <w:textDirection w:val="btLr"/>
          </w:tcPr>
          <w:p w:rsidR="009609A5" w:rsidRPr="00D21977" w:rsidRDefault="009609A5" w:rsidP="00404861">
            <w:pPr>
              <w:ind w:left="113" w:right="113"/>
              <w:jc w:val="center"/>
              <w:rPr>
                <w:rFonts w:ascii="Garamond" w:eastAsia="Times New Roman" w:hAnsi="Garamond" w:cs="Times New Roman"/>
                <w:b/>
                <w:bCs/>
                <w:sz w:val="20"/>
                <w:szCs w:val="20"/>
                <w:lang w:eastAsia="es-ES"/>
              </w:rPr>
            </w:pPr>
            <w:r>
              <w:rPr>
                <w:rFonts w:ascii="Garamond" w:eastAsia="Times New Roman" w:hAnsi="Garamond" w:cs="Times New Roman"/>
                <w:b/>
                <w:bCs/>
                <w:sz w:val="20"/>
                <w:szCs w:val="20"/>
                <w:lang w:eastAsia="es-ES"/>
              </w:rPr>
              <w:t>2025</w:t>
            </w:r>
          </w:p>
        </w:tc>
      </w:tr>
      <w:tr w:rsidR="00D07E17" w:rsidRPr="00D21977" w:rsidTr="00404861">
        <w:trPr>
          <w:trHeight w:val="615"/>
        </w:trPr>
        <w:tc>
          <w:tcPr>
            <w:tcW w:w="2477" w:type="dxa"/>
            <w:vMerge w:val="restart"/>
            <w:shd w:val="clear" w:color="auto" w:fill="FFFFFF" w:themeFill="background1"/>
          </w:tcPr>
          <w:p w:rsidR="00D07E17" w:rsidRPr="00D07E17" w:rsidRDefault="00D07E17" w:rsidP="00755848">
            <w:pPr>
              <w:pStyle w:val="PargrafodaLista"/>
              <w:numPr>
                <w:ilvl w:val="1"/>
                <w:numId w:val="47"/>
              </w:numPr>
              <w:spacing w:after="240"/>
              <w:jc w:val="both"/>
              <w:rPr>
                <w:rFonts w:ascii="Garamond" w:hAnsi="Garamond"/>
                <w:sz w:val="20"/>
                <w:szCs w:val="20"/>
              </w:rPr>
            </w:pPr>
            <w:r>
              <w:rPr>
                <w:rFonts w:ascii="Garamond" w:hAnsi="Garamond"/>
                <w:sz w:val="20"/>
                <w:szCs w:val="20"/>
              </w:rPr>
              <w:t xml:space="preserve">Desenvolvido um ambiente favorável à eliminação das barreiras  socio culturais que impedem a plena participação das mulheres nos espaços de decisão </w:t>
            </w:r>
          </w:p>
        </w:tc>
        <w:tc>
          <w:tcPr>
            <w:tcW w:w="6804" w:type="dxa"/>
            <w:shd w:val="clear" w:color="auto" w:fill="FFFFFF" w:themeFill="background1"/>
          </w:tcPr>
          <w:p w:rsidR="00D07E17" w:rsidRPr="00084515" w:rsidRDefault="00EB1C1F" w:rsidP="0093132A">
            <w:pPr>
              <w:spacing w:after="60"/>
              <w:jc w:val="both"/>
              <w:rPr>
                <w:rFonts w:ascii="Garamond" w:eastAsia="Times New Roman" w:hAnsi="Garamond" w:cs="Times New Roman"/>
                <w:color w:val="000000"/>
                <w:sz w:val="20"/>
                <w:szCs w:val="20"/>
                <w:lang w:eastAsia="es-ES"/>
              </w:rPr>
            </w:pPr>
            <w:r>
              <w:rPr>
                <w:rFonts w:ascii="Garamond" w:eastAsia="Garamond" w:hAnsi="Garamond" w:cs="Garamond"/>
                <w:sz w:val="20"/>
                <w:szCs w:val="20"/>
              </w:rPr>
              <w:t>1.1.1.</w:t>
            </w:r>
            <w:r w:rsidR="00D07E17">
              <w:rPr>
                <w:rFonts w:ascii="Garamond" w:eastAsia="Garamond" w:hAnsi="Garamond" w:cs="Garamond"/>
                <w:sz w:val="20"/>
                <w:szCs w:val="20"/>
              </w:rPr>
              <w:t>Desenvolver um ambiente socio cultural que promova a</w:t>
            </w:r>
            <w:r w:rsidR="00D07E17" w:rsidRPr="00513BEB">
              <w:rPr>
                <w:rFonts w:ascii="Garamond" w:eastAsia="Garamond" w:hAnsi="Garamond" w:cs="Garamond"/>
                <w:sz w:val="20"/>
                <w:szCs w:val="20"/>
              </w:rPr>
              <w:t xml:space="preserve"> tomada de decisões consensuais a nível </w:t>
            </w:r>
            <w:r w:rsidR="00D07E17">
              <w:rPr>
                <w:rFonts w:ascii="Garamond" w:eastAsia="Garamond" w:hAnsi="Garamond" w:cs="Garamond"/>
                <w:sz w:val="20"/>
                <w:szCs w:val="20"/>
              </w:rPr>
              <w:t>dos espaços privados</w:t>
            </w:r>
          </w:p>
        </w:tc>
        <w:tc>
          <w:tcPr>
            <w:tcW w:w="1276" w:type="dxa"/>
            <w:shd w:val="clear" w:color="auto" w:fill="FFFFFF" w:themeFill="background1"/>
            <w:vAlign w:val="center"/>
          </w:tcPr>
          <w:p w:rsidR="00D07E17" w:rsidRPr="00D21977" w:rsidRDefault="00D07E17" w:rsidP="00404861">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ICIEG</w:t>
            </w:r>
          </w:p>
        </w:tc>
        <w:tc>
          <w:tcPr>
            <w:tcW w:w="1559" w:type="dxa"/>
            <w:shd w:val="clear" w:color="auto" w:fill="FFFFFF" w:themeFill="background1"/>
            <w:vAlign w:val="center"/>
          </w:tcPr>
          <w:p w:rsidR="00D07E17" w:rsidRPr="00084515" w:rsidRDefault="00D07E17" w:rsidP="00007EBC">
            <w:pPr>
              <w:jc w:val="center"/>
              <w:rPr>
                <w:rFonts w:ascii="Garamond" w:eastAsia="Times New Roman" w:hAnsi="Garamond" w:cs="Times New Roman"/>
                <w:color w:val="000000"/>
                <w:sz w:val="20"/>
                <w:szCs w:val="20"/>
                <w:lang w:eastAsia="es-ES"/>
              </w:rPr>
            </w:pPr>
            <w:r w:rsidRPr="00007EBC">
              <w:rPr>
                <w:rFonts w:ascii="Garamond" w:eastAsia="Times New Roman" w:hAnsi="Garamond" w:cs="Times New Roman"/>
                <w:color w:val="000000"/>
                <w:sz w:val="18"/>
                <w:szCs w:val="20"/>
                <w:lang w:eastAsia="es-ES"/>
              </w:rPr>
              <w:t>Ministério da Educação +</w:t>
            </w:r>
            <w:r>
              <w:rPr>
                <w:rFonts w:ascii="Garamond" w:eastAsia="Times New Roman" w:hAnsi="Garamond" w:cs="Times New Roman"/>
                <w:color w:val="000000"/>
                <w:sz w:val="18"/>
                <w:szCs w:val="20"/>
                <w:lang w:eastAsia="es-ES"/>
              </w:rPr>
              <w:t xml:space="preserve"> </w:t>
            </w:r>
            <w:r w:rsidRPr="00007EBC">
              <w:rPr>
                <w:rFonts w:ascii="Garamond" w:eastAsia="Times New Roman" w:hAnsi="Garamond" w:cs="Times New Roman"/>
                <w:color w:val="000000"/>
                <w:sz w:val="18"/>
                <w:szCs w:val="20"/>
                <w:lang w:eastAsia="es-ES"/>
              </w:rPr>
              <w:t xml:space="preserve">Secretário de Estado Adjunto do </w:t>
            </w:r>
            <w:r>
              <w:rPr>
                <w:rFonts w:ascii="Garamond" w:eastAsia="Times New Roman" w:hAnsi="Garamond" w:cs="Times New Roman"/>
                <w:color w:val="000000"/>
                <w:sz w:val="18"/>
                <w:szCs w:val="20"/>
                <w:lang w:eastAsia="es-ES"/>
              </w:rPr>
              <w:t>1º</w:t>
            </w:r>
            <w:r w:rsidRPr="00007EBC">
              <w:rPr>
                <w:rFonts w:ascii="Garamond" w:eastAsia="Times New Roman" w:hAnsi="Garamond" w:cs="Times New Roman"/>
                <w:color w:val="000000"/>
                <w:sz w:val="18"/>
                <w:szCs w:val="20"/>
                <w:lang w:eastAsia="es-ES"/>
              </w:rPr>
              <w:t xml:space="preserve"> Ministro </w:t>
            </w:r>
            <w:r>
              <w:rPr>
                <w:rFonts w:ascii="Garamond" w:eastAsia="Times New Roman" w:hAnsi="Garamond" w:cs="Times New Roman"/>
                <w:color w:val="000000"/>
                <w:sz w:val="18"/>
                <w:szCs w:val="20"/>
                <w:lang w:eastAsia="es-ES"/>
              </w:rPr>
              <w:t>+ ONG’s</w:t>
            </w:r>
            <w:r w:rsidR="00FB7DDE">
              <w:rPr>
                <w:rFonts w:ascii="Garamond" w:eastAsia="Times New Roman" w:hAnsi="Garamond" w:cs="Times New Roman"/>
                <w:color w:val="000000"/>
                <w:sz w:val="18"/>
                <w:szCs w:val="20"/>
                <w:lang w:eastAsia="es-ES"/>
              </w:rPr>
              <w:t xml:space="preserve"> + OSC</w:t>
            </w:r>
          </w:p>
        </w:tc>
        <w:tc>
          <w:tcPr>
            <w:tcW w:w="425" w:type="dxa"/>
            <w:shd w:val="clear" w:color="auto" w:fill="FFFFFF" w:themeFill="background1"/>
          </w:tcPr>
          <w:p w:rsidR="00D07E17" w:rsidRDefault="00D07E17"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D07E17" w:rsidRDefault="00D07E17" w:rsidP="00404861">
            <w:pPr>
              <w:jc w:val="center"/>
              <w:rPr>
                <w:rFonts w:ascii="Garamond" w:eastAsia="Times New Roman" w:hAnsi="Garamond" w:cs="Times New Roman"/>
                <w:color w:val="000000"/>
                <w:sz w:val="20"/>
                <w:szCs w:val="20"/>
                <w:lang w:eastAsia="es-ES"/>
              </w:rPr>
            </w:pPr>
          </w:p>
        </w:tc>
        <w:tc>
          <w:tcPr>
            <w:tcW w:w="426" w:type="dxa"/>
            <w:shd w:val="clear" w:color="auto" w:fill="FFFFFF" w:themeFill="background1"/>
          </w:tcPr>
          <w:p w:rsidR="00D07E17" w:rsidRDefault="00D07E17"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D07E17" w:rsidRDefault="00D07E17"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D07E17" w:rsidRDefault="00D07E17" w:rsidP="00404861">
            <w:pPr>
              <w:jc w:val="center"/>
              <w:rPr>
                <w:rFonts w:ascii="Garamond" w:eastAsia="Times New Roman" w:hAnsi="Garamond" w:cs="Times New Roman"/>
                <w:color w:val="000000"/>
                <w:sz w:val="20"/>
                <w:szCs w:val="20"/>
                <w:lang w:eastAsia="es-ES"/>
              </w:rPr>
            </w:pPr>
          </w:p>
        </w:tc>
      </w:tr>
      <w:tr w:rsidR="00D07E17" w:rsidRPr="00D21977" w:rsidTr="00404861">
        <w:trPr>
          <w:trHeight w:val="615"/>
        </w:trPr>
        <w:tc>
          <w:tcPr>
            <w:tcW w:w="2477" w:type="dxa"/>
            <w:vMerge/>
            <w:shd w:val="clear" w:color="auto" w:fill="FFFFFF" w:themeFill="background1"/>
          </w:tcPr>
          <w:p w:rsidR="00D07E17" w:rsidRPr="00D21977" w:rsidRDefault="00D07E17" w:rsidP="0093132A">
            <w:pPr>
              <w:spacing w:after="240"/>
              <w:jc w:val="both"/>
              <w:rPr>
                <w:rFonts w:ascii="Garamond" w:hAnsi="Garamond"/>
                <w:sz w:val="20"/>
                <w:szCs w:val="20"/>
              </w:rPr>
            </w:pPr>
          </w:p>
        </w:tc>
        <w:tc>
          <w:tcPr>
            <w:tcW w:w="6804" w:type="dxa"/>
            <w:shd w:val="clear" w:color="auto" w:fill="FFFFFF" w:themeFill="background1"/>
          </w:tcPr>
          <w:p w:rsidR="00D07E17" w:rsidRDefault="00EB1C1F" w:rsidP="0093132A">
            <w:pPr>
              <w:spacing w:after="60"/>
              <w:jc w:val="both"/>
              <w:rPr>
                <w:rFonts w:ascii="Garamond" w:hAnsi="Garamond"/>
                <w:sz w:val="20"/>
                <w:szCs w:val="20"/>
              </w:rPr>
            </w:pPr>
            <w:r>
              <w:rPr>
                <w:rFonts w:ascii="Garamond" w:eastAsia="Garamond" w:hAnsi="Garamond" w:cs="Garamond"/>
                <w:sz w:val="20"/>
                <w:szCs w:val="20"/>
              </w:rPr>
              <w:t>1.1.2.</w:t>
            </w:r>
            <w:r w:rsidR="00D07E17">
              <w:rPr>
                <w:rFonts w:ascii="Garamond" w:eastAsia="Garamond" w:hAnsi="Garamond" w:cs="Garamond"/>
                <w:sz w:val="20"/>
                <w:szCs w:val="20"/>
              </w:rPr>
              <w:t xml:space="preserve">Criar programas socie educativos que promovam a igualdade na </w:t>
            </w:r>
            <w:r w:rsidR="00D07E17" w:rsidRPr="00513BEB">
              <w:rPr>
                <w:rFonts w:ascii="Garamond" w:eastAsia="Garamond" w:hAnsi="Garamond" w:cs="Garamond"/>
                <w:sz w:val="20"/>
                <w:szCs w:val="20"/>
              </w:rPr>
              <w:t>utilização e controlo de bens e recursos de e para investimento</w:t>
            </w:r>
            <w:r w:rsidR="00D07E17">
              <w:rPr>
                <w:rFonts w:ascii="Garamond" w:eastAsia="Garamond" w:hAnsi="Garamond" w:cs="Garamond"/>
                <w:sz w:val="20"/>
                <w:szCs w:val="20"/>
              </w:rPr>
              <w:t xml:space="preserve"> entre casais</w:t>
            </w:r>
          </w:p>
        </w:tc>
        <w:tc>
          <w:tcPr>
            <w:tcW w:w="1276" w:type="dxa"/>
            <w:shd w:val="clear" w:color="auto" w:fill="FFFFFF" w:themeFill="background1"/>
            <w:vAlign w:val="center"/>
          </w:tcPr>
          <w:p w:rsidR="00D07E17" w:rsidRDefault="00D07E17" w:rsidP="00404861">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ICIEG</w:t>
            </w:r>
          </w:p>
        </w:tc>
        <w:tc>
          <w:tcPr>
            <w:tcW w:w="1559" w:type="dxa"/>
            <w:shd w:val="clear" w:color="auto" w:fill="FFFFFF" w:themeFill="background1"/>
            <w:vAlign w:val="center"/>
          </w:tcPr>
          <w:p w:rsidR="00D07E17" w:rsidRDefault="00D07E17" w:rsidP="00404861">
            <w:pPr>
              <w:jc w:val="center"/>
              <w:rPr>
                <w:rFonts w:ascii="Garamond" w:eastAsia="Times New Roman" w:hAnsi="Garamond" w:cs="Times New Roman"/>
                <w:color w:val="000000"/>
                <w:sz w:val="20"/>
                <w:szCs w:val="20"/>
                <w:lang w:eastAsia="es-ES"/>
              </w:rPr>
            </w:pPr>
            <w:r w:rsidRPr="00007EBC">
              <w:rPr>
                <w:rFonts w:ascii="Garamond" w:eastAsia="Times New Roman" w:hAnsi="Garamond" w:cs="Times New Roman"/>
                <w:color w:val="000000"/>
                <w:sz w:val="18"/>
                <w:szCs w:val="20"/>
                <w:lang w:eastAsia="es-ES"/>
              </w:rPr>
              <w:t>Ministério da Educação +</w:t>
            </w:r>
            <w:r>
              <w:rPr>
                <w:rFonts w:ascii="Garamond" w:eastAsia="Times New Roman" w:hAnsi="Garamond" w:cs="Times New Roman"/>
                <w:color w:val="000000"/>
                <w:sz w:val="18"/>
                <w:szCs w:val="20"/>
                <w:lang w:eastAsia="es-ES"/>
              </w:rPr>
              <w:t xml:space="preserve"> </w:t>
            </w:r>
            <w:r w:rsidRPr="00007EBC">
              <w:rPr>
                <w:rFonts w:ascii="Garamond" w:eastAsia="Times New Roman" w:hAnsi="Garamond" w:cs="Times New Roman"/>
                <w:color w:val="000000"/>
                <w:sz w:val="18"/>
                <w:szCs w:val="20"/>
                <w:lang w:eastAsia="es-ES"/>
              </w:rPr>
              <w:t xml:space="preserve">Secretário de Estado Adjunto do </w:t>
            </w:r>
            <w:r>
              <w:rPr>
                <w:rFonts w:ascii="Garamond" w:eastAsia="Times New Roman" w:hAnsi="Garamond" w:cs="Times New Roman"/>
                <w:color w:val="000000"/>
                <w:sz w:val="18"/>
                <w:szCs w:val="20"/>
                <w:lang w:eastAsia="es-ES"/>
              </w:rPr>
              <w:t>1º</w:t>
            </w:r>
            <w:r w:rsidRPr="00007EBC">
              <w:rPr>
                <w:rFonts w:ascii="Garamond" w:eastAsia="Times New Roman" w:hAnsi="Garamond" w:cs="Times New Roman"/>
                <w:color w:val="000000"/>
                <w:sz w:val="18"/>
                <w:szCs w:val="20"/>
                <w:lang w:eastAsia="es-ES"/>
              </w:rPr>
              <w:t xml:space="preserve"> Ministro</w:t>
            </w:r>
            <w:r>
              <w:rPr>
                <w:rFonts w:ascii="Garamond" w:eastAsia="Times New Roman" w:hAnsi="Garamond" w:cs="Times New Roman"/>
                <w:color w:val="000000"/>
                <w:sz w:val="18"/>
                <w:szCs w:val="20"/>
                <w:lang w:eastAsia="es-ES"/>
              </w:rPr>
              <w:t xml:space="preserve"> + ONG’s</w:t>
            </w:r>
            <w:r w:rsidR="00FB7DDE">
              <w:rPr>
                <w:rFonts w:ascii="Garamond" w:eastAsia="Times New Roman" w:hAnsi="Garamond" w:cs="Times New Roman"/>
                <w:color w:val="000000"/>
                <w:sz w:val="18"/>
                <w:szCs w:val="20"/>
                <w:lang w:eastAsia="es-ES"/>
              </w:rPr>
              <w:t xml:space="preserve"> + OSC</w:t>
            </w:r>
          </w:p>
        </w:tc>
        <w:tc>
          <w:tcPr>
            <w:tcW w:w="425" w:type="dxa"/>
            <w:shd w:val="clear" w:color="auto" w:fill="FFFFFF" w:themeFill="background1"/>
          </w:tcPr>
          <w:p w:rsidR="00D07E17" w:rsidRDefault="00D07E17"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D07E17" w:rsidRDefault="00D07E17" w:rsidP="00404861">
            <w:pPr>
              <w:jc w:val="center"/>
              <w:rPr>
                <w:rFonts w:ascii="Garamond" w:eastAsia="Times New Roman" w:hAnsi="Garamond" w:cs="Times New Roman"/>
                <w:color w:val="000000"/>
                <w:sz w:val="20"/>
                <w:szCs w:val="20"/>
                <w:lang w:eastAsia="es-ES"/>
              </w:rPr>
            </w:pPr>
          </w:p>
        </w:tc>
        <w:tc>
          <w:tcPr>
            <w:tcW w:w="426" w:type="dxa"/>
            <w:shd w:val="clear" w:color="auto" w:fill="FFFFFF" w:themeFill="background1"/>
          </w:tcPr>
          <w:p w:rsidR="00D07E17" w:rsidRDefault="00D07E17"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D07E17" w:rsidRDefault="00D07E17"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D07E17" w:rsidRDefault="00D07E17" w:rsidP="00404861">
            <w:pPr>
              <w:jc w:val="center"/>
              <w:rPr>
                <w:rFonts w:ascii="Garamond" w:eastAsia="Times New Roman" w:hAnsi="Garamond" w:cs="Times New Roman"/>
                <w:color w:val="000000"/>
                <w:sz w:val="20"/>
                <w:szCs w:val="20"/>
                <w:lang w:eastAsia="es-ES"/>
              </w:rPr>
            </w:pPr>
          </w:p>
        </w:tc>
      </w:tr>
      <w:tr w:rsidR="00D07E17" w:rsidRPr="00D21977" w:rsidTr="00404861">
        <w:trPr>
          <w:trHeight w:val="615"/>
        </w:trPr>
        <w:tc>
          <w:tcPr>
            <w:tcW w:w="2477" w:type="dxa"/>
            <w:vMerge/>
            <w:shd w:val="clear" w:color="auto" w:fill="FFFFFF" w:themeFill="background1"/>
          </w:tcPr>
          <w:p w:rsidR="00D07E17" w:rsidRPr="00D21977" w:rsidRDefault="00D07E17" w:rsidP="0093132A">
            <w:pPr>
              <w:spacing w:after="240"/>
              <w:jc w:val="both"/>
              <w:rPr>
                <w:rFonts w:ascii="Garamond" w:hAnsi="Garamond"/>
                <w:sz w:val="20"/>
                <w:szCs w:val="20"/>
              </w:rPr>
            </w:pPr>
          </w:p>
        </w:tc>
        <w:tc>
          <w:tcPr>
            <w:tcW w:w="6804" w:type="dxa"/>
            <w:shd w:val="clear" w:color="auto" w:fill="FFFFFF" w:themeFill="background1"/>
          </w:tcPr>
          <w:p w:rsidR="00D07E17" w:rsidRDefault="00EB1C1F" w:rsidP="0093132A">
            <w:pPr>
              <w:spacing w:after="60"/>
              <w:jc w:val="both"/>
              <w:rPr>
                <w:rFonts w:ascii="Garamond" w:eastAsia="Garamond" w:hAnsi="Garamond" w:cs="Garamond"/>
                <w:sz w:val="20"/>
                <w:szCs w:val="20"/>
              </w:rPr>
            </w:pPr>
            <w:r>
              <w:rPr>
                <w:rFonts w:ascii="Garamond" w:eastAsia="Garamond" w:hAnsi="Garamond" w:cs="Garamond"/>
                <w:sz w:val="20"/>
                <w:szCs w:val="20"/>
              </w:rPr>
              <w:t>1.1.3.</w:t>
            </w:r>
            <w:r w:rsidR="00D07E17">
              <w:rPr>
                <w:rFonts w:ascii="Garamond" w:eastAsia="Garamond" w:hAnsi="Garamond" w:cs="Garamond"/>
                <w:sz w:val="20"/>
                <w:szCs w:val="20"/>
              </w:rPr>
              <w:t>Desenvolver ações de sensibilização junto dos partidos políticos, e sociedade em geral para o aumento da participação politica das mulheres</w:t>
            </w:r>
          </w:p>
        </w:tc>
        <w:tc>
          <w:tcPr>
            <w:tcW w:w="1276" w:type="dxa"/>
            <w:shd w:val="clear" w:color="auto" w:fill="FFFFFF" w:themeFill="background1"/>
            <w:vAlign w:val="center"/>
          </w:tcPr>
          <w:p w:rsidR="00D07E17" w:rsidRDefault="00D07E17" w:rsidP="00404861">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ICIEG</w:t>
            </w:r>
          </w:p>
        </w:tc>
        <w:tc>
          <w:tcPr>
            <w:tcW w:w="1559" w:type="dxa"/>
            <w:shd w:val="clear" w:color="auto" w:fill="FFFFFF" w:themeFill="background1"/>
            <w:vAlign w:val="center"/>
          </w:tcPr>
          <w:p w:rsidR="00D07E17" w:rsidRPr="00007EBC" w:rsidRDefault="00D07E17" w:rsidP="007F2F8A">
            <w:pPr>
              <w:jc w:val="center"/>
              <w:rPr>
                <w:rFonts w:ascii="Garamond" w:eastAsia="Times New Roman" w:hAnsi="Garamond" w:cs="Times New Roman"/>
                <w:color w:val="000000"/>
                <w:sz w:val="18"/>
                <w:szCs w:val="20"/>
                <w:lang w:eastAsia="es-ES"/>
              </w:rPr>
            </w:pPr>
            <w:r>
              <w:rPr>
                <w:rFonts w:ascii="Garamond" w:eastAsia="Times New Roman" w:hAnsi="Garamond" w:cs="Times New Roman"/>
                <w:color w:val="000000"/>
                <w:sz w:val="18"/>
                <w:szCs w:val="20"/>
                <w:lang w:eastAsia="es-ES"/>
              </w:rPr>
              <w:t>Ministra da Presidência do Conselho de Ministros e dos Assuntos Parlamentares</w:t>
            </w:r>
            <w:r w:rsidR="00FB7DDE">
              <w:rPr>
                <w:rFonts w:ascii="Garamond" w:eastAsia="Times New Roman" w:hAnsi="Garamond" w:cs="Times New Roman"/>
                <w:color w:val="000000"/>
                <w:sz w:val="18"/>
                <w:szCs w:val="20"/>
                <w:lang w:eastAsia="es-ES"/>
              </w:rPr>
              <w:t xml:space="preserve"> + OSC</w:t>
            </w:r>
          </w:p>
        </w:tc>
        <w:tc>
          <w:tcPr>
            <w:tcW w:w="425" w:type="dxa"/>
            <w:shd w:val="clear" w:color="auto" w:fill="FFFFFF" w:themeFill="background1"/>
          </w:tcPr>
          <w:p w:rsidR="00D07E17" w:rsidRDefault="00D07E17"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D07E17" w:rsidRDefault="00D07E17" w:rsidP="00404861">
            <w:pPr>
              <w:jc w:val="center"/>
              <w:rPr>
                <w:rFonts w:ascii="Garamond" w:eastAsia="Times New Roman" w:hAnsi="Garamond" w:cs="Times New Roman"/>
                <w:color w:val="000000"/>
                <w:sz w:val="20"/>
                <w:szCs w:val="20"/>
                <w:lang w:eastAsia="es-ES"/>
              </w:rPr>
            </w:pPr>
          </w:p>
        </w:tc>
        <w:tc>
          <w:tcPr>
            <w:tcW w:w="426" w:type="dxa"/>
            <w:shd w:val="clear" w:color="auto" w:fill="FFFFFF" w:themeFill="background1"/>
          </w:tcPr>
          <w:p w:rsidR="00D07E17" w:rsidRDefault="00D07E17"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D07E17" w:rsidRDefault="00D07E17" w:rsidP="00404861">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D07E17" w:rsidRDefault="00D07E17" w:rsidP="00404861">
            <w:pPr>
              <w:jc w:val="center"/>
              <w:rPr>
                <w:rFonts w:ascii="Garamond" w:eastAsia="Times New Roman" w:hAnsi="Garamond" w:cs="Times New Roman"/>
                <w:color w:val="000000"/>
                <w:sz w:val="20"/>
                <w:szCs w:val="20"/>
                <w:lang w:eastAsia="es-ES"/>
              </w:rPr>
            </w:pPr>
          </w:p>
        </w:tc>
      </w:tr>
    </w:tbl>
    <w:p w:rsidR="00FA23DC" w:rsidRDefault="00FA23DC">
      <w:pPr>
        <w:rPr>
          <w:rFonts w:ascii="Garamond" w:hAnsi="Garamond"/>
          <w:b/>
          <w:sz w:val="20"/>
          <w:szCs w:val="20"/>
        </w:rPr>
      </w:pPr>
      <w:r>
        <w:rPr>
          <w:rFonts w:ascii="Garamond" w:hAnsi="Garamond"/>
          <w:b/>
          <w:sz w:val="20"/>
          <w:szCs w:val="20"/>
        </w:rPr>
        <w:br w:type="page"/>
      </w:r>
    </w:p>
    <w:p w:rsidR="00E057F7" w:rsidRDefault="00E057F7" w:rsidP="005A13DE">
      <w:r w:rsidRPr="00432609">
        <w:rPr>
          <w:rFonts w:ascii="Garamond" w:hAnsi="Garamond"/>
          <w:b/>
          <w:sz w:val="20"/>
          <w:szCs w:val="20"/>
        </w:rPr>
        <w:t>Objetivo estratégico</w:t>
      </w:r>
      <w:r>
        <w:rPr>
          <w:rFonts w:ascii="Garamond" w:hAnsi="Garamond"/>
          <w:b/>
          <w:sz w:val="20"/>
          <w:szCs w:val="20"/>
        </w:rPr>
        <w:t xml:space="preserve"> 2.</w:t>
      </w:r>
      <w:r w:rsidR="00934596">
        <w:rPr>
          <w:rFonts w:ascii="Garamond" w:hAnsi="Garamond"/>
          <w:b/>
          <w:sz w:val="20"/>
          <w:szCs w:val="20"/>
        </w:rPr>
        <w:t xml:space="preserve"> </w:t>
      </w:r>
      <w:r w:rsidR="00934596" w:rsidRPr="007D677B">
        <w:rPr>
          <w:rFonts w:ascii="Garamond" w:eastAsia="Garamond" w:hAnsi="Garamond" w:cs="Garamond"/>
          <w:sz w:val="20"/>
          <w:szCs w:val="20"/>
        </w:rPr>
        <w:t>Continuar, com base nos preceitos da Lei da Paridade, a promoção do aumento da participação de mulheres a nível de chefias intermédias da administração pública e na tomada de decisão no setor privado</w:t>
      </w:r>
      <w:r w:rsidR="00CB0E60">
        <w:rPr>
          <w:rFonts w:ascii="Garamond" w:eastAsia="Garamond" w:hAnsi="Garamond" w:cs="Garamond"/>
          <w:sz w:val="20"/>
          <w:szCs w:val="20"/>
        </w:rPr>
        <w:t xml:space="preserve"> e </w:t>
      </w:r>
      <w:r w:rsidR="00934596" w:rsidRPr="007D677B">
        <w:rPr>
          <w:rFonts w:ascii="Garamond" w:eastAsia="Garamond" w:hAnsi="Garamond" w:cs="Garamond"/>
          <w:sz w:val="20"/>
          <w:szCs w:val="20"/>
        </w:rPr>
        <w:t>nas Organizações da Sociedade Civil</w:t>
      </w:r>
      <w:r w:rsidR="00D51EDA">
        <w:rPr>
          <w:rFonts w:ascii="Garamond" w:eastAsia="Garamond" w:hAnsi="Garamond" w:cs="Garamond"/>
          <w:sz w:val="20"/>
          <w:szCs w:val="20"/>
        </w:rPr>
        <w:t xml:space="preserve"> </w:t>
      </w:r>
    </w:p>
    <w:p w:rsidR="005A13DE" w:rsidRDefault="005A13DE" w:rsidP="005A13DE"/>
    <w:tbl>
      <w:tblPr>
        <w:tblW w:w="142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77"/>
        <w:gridCol w:w="5812"/>
        <w:gridCol w:w="2268"/>
        <w:gridCol w:w="1559"/>
        <w:gridCol w:w="425"/>
        <w:gridCol w:w="425"/>
        <w:gridCol w:w="426"/>
        <w:gridCol w:w="425"/>
        <w:gridCol w:w="425"/>
      </w:tblGrid>
      <w:tr w:rsidR="009609A5" w:rsidRPr="00D21977" w:rsidTr="0093132A">
        <w:trPr>
          <w:trHeight w:val="424"/>
          <w:tblHeader/>
        </w:trPr>
        <w:tc>
          <w:tcPr>
            <w:tcW w:w="2477" w:type="dxa"/>
            <w:vMerge w:val="restart"/>
            <w:shd w:val="clear" w:color="auto" w:fill="00B0F0"/>
            <w:vAlign w:val="center"/>
          </w:tcPr>
          <w:p w:rsidR="009609A5" w:rsidRPr="00D21977" w:rsidRDefault="009609A5" w:rsidP="00404861">
            <w:pPr>
              <w:jc w:val="center"/>
              <w:rPr>
                <w:rFonts w:ascii="Garamond" w:eastAsia="Times New Roman" w:hAnsi="Garamond" w:cs="Times New Roman"/>
                <w:b/>
                <w:bCs/>
                <w:sz w:val="20"/>
                <w:szCs w:val="20"/>
                <w:lang w:eastAsia="es-ES"/>
              </w:rPr>
            </w:pPr>
            <w:r w:rsidRPr="00D21977">
              <w:rPr>
                <w:rFonts w:ascii="Garamond" w:eastAsia="Times New Roman" w:hAnsi="Garamond" w:cs="Times New Roman"/>
                <w:b/>
                <w:bCs/>
                <w:sz w:val="20"/>
                <w:szCs w:val="20"/>
                <w:lang w:eastAsia="es-ES"/>
              </w:rPr>
              <w:t>Resultados esperados</w:t>
            </w:r>
          </w:p>
        </w:tc>
        <w:tc>
          <w:tcPr>
            <w:tcW w:w="5812" w:type="dxa"/>
            <w:vMerge w:val="restart"/>
            <w:shd w:val="clear" w:color="auto" w:fill="00B0F0"/>
            <w:vAlign w:val="center"/>
          </w:tcPr>
          <w:p w:rsidR="009609A5" w:rsidRPr="00D21977" w:rsidRDefault="00860C98" w:rsidP="00404861">
            <w:pPr>
              <w:spacing w:after="60"/>
              <w:jc w:val="center"/>
              <w:rPr>
                <w:rFonts w:ascii="Garamond" w:eastAsia="Times New Roman" w:hAnsi="Garamond" w:cs="Times New Roman"/>
                <w:b/>
                <w:bCs/>
                <w:sz w:val="20"/>
                <w:szCs w:val="20"/>
                <w:lang w:eastAsia="es-ES"/>
              </w:rPr>
            </w:pPr>
            <w:r>
              <w:rPr>
                <w:rFonts w:ascii="Garamond" w:eastAsia="Times New Roman" w:hAnsi="Garamond" w:cs="Times New Roman"/>
                <w:b/>
                <w:bCs/>
                <w:sz w:val="20"/>
                <w:szCs w:val="20"/>
                <w:lang w:eastAsia="es-ES"/>
              </w:rPr>
              <w:t>Medidas/Ações</w:t>
            </w:r>
          </w:p>
        </w:tc>
        <w:tc>
          <w:tcPr>
            <w:tcW w:w="2268" w:type="dxa"/>
            <w:vMerge w:val="restart"/>
            <w:shd w:val="clear" w:color="auto" w:fill="00B0F0"/>
            <w:vAlign w:val="center"/>
          </w:tcPr>
          <w:p w:rsidR="009609A5" w:rsidRPr="00D21977" w:rsidRDefault="009609A5" w:rsidP="00404861">
            <w:pPr>
              <w:jc w:val="center"/>
              <w:rPr>
                <w:rFonts w:ascii="Garamond" w:eastAsia="Times New Roman" w:hAnsi="Garamond" w:cs="Times New Roman"/>
                <w:b/>
                <w:bCs/>
                <w:sz w:val="20"/>
                <w:szCs w:val="20"/>
                <w:lang w:eastAsia="es-ES"/>
              </w:rPr>
            </w:pPr>
            <w:r>
              <w:rPr>
                <w:rFonts w:ascii="Garamond" w:eastAsia="Times New Roman" w:hAnsi="Garamond" w:cs="Times New Roman"/>
                <w:b/>
                <w:bCs/>
                <w:sz w:val="20"/>
                <w:szCs w:val="20"/>
                <w:lang w:eastAsia="es-ES"/>
              </w:rPr>
              <w:t>Entidade Responsável</w:t>
            </w:r>
          </w:p>
        </w:tc>
        <w:tc>
          <w:tcPr>
            <w:tcW w:w="1559" w:type="dxa"/>
            <w:vMerge w:val="restart"/>
            <w:shd w:val="clear" w:color="auto" w:fill="00B0F0"/>
            <w:vAlign w:val="center"/>
          </w:tcPr>
          <w:p w:rsidR="009609A5" w:rsidRPr="00D21977" w:rsidRDefault="009609A5" w:rsidP="00404861">
            <w:pPr>
              <w:jc w:val="center"/>
              <w:rPr>
                <w:rFonts w:ascii="Garamond" w:eastAsia="Times New Roman" w:hAnsi="Garamond" w:cs="Times New Roman"/>
                <w:b/>
                <w:bCs/>
                <w:sz w:val="20"/>
                <w:szCs w:val="20"/>
                <w:lang w:eastAsia="es-ES"/>
              </w:rPr>
            </w:pPr>
            <w:r w:rsidRPr="00D21977">
              <w:rPr>
                <w:rFonts w:ascii="Garamond" w:eastAsia="Times New Roman" w:hAnsi="Garamond" w:cs="Times New Roman"/>
                <w:b/>
                <w:bCs/>
                <w:sz w:val="20"/>
                <w:szCs w:val="20"/>
                <w:lang w:eastAsia="es-ES"/>
              </w:rPr>
              <w:t>Entidades envolvidas</w:t>
            </w:r>
          </w:p>
        </w:tc>
        <w:tc>
          <w:tcPr>
            <w:tcW w:w="2126" w:type="dxa"/>
            <w:gridSpan w:val="5"/>
            <w:shd w:val="clear" w:color="auto" w:fill="00B0F0"/>
          </w:tcPr>
          <w:p w:rsidR="009609A5" w:rsidRPr="00D21977" w:rsidRDefault="009609A5" w:rsidP="00404861">
            <w:pPr>
              <w:jc w:val="center"/>
              <w:rPr>
                <w:rFonts w:ascii="Garamond" w:eastAsia="Times New Roman" w:hAnsi="Garamond" w:cs="Times New Roman"/>
                <w:b/>
                <w:bCs/>
                <w:sz w:val="20"/>
                <w:szCs w:val="20"/>
                <w:lang w:eastAsia="es-ES"/>
              </w:rPr>
            </w:pPr>
            <w:r>
              <w:rPr>
                <w:rFonts w:ascii="Garamond" w:eastAsia="Times New Roman" w:hAnsi="Garamond" w:cs="Times New Roman"/>
                <w:b/>
                <w:bCs/>
                <w:sz w:val="20"/>
                <w:szCs w:val="20"/>
                <w:lang w:eastAsia="es-ES"/>
              </w:rPr>
              <w:t>Calendarização</w:t>
            </w:r>
          </w:p>
        </w:tc>
      </w:tr>
      <w:tr w:rsidR="009609A5" w:rsidRPr="00D21977" w:rsidTr="0093132A">
        <w:trPr>
          <w:cantSplit/>
          <w:trHeight w:val="1134"/>
          <w:tblHeader/>
        </w:trPr>
        <w:tc>
          <w:tcPr>
            <w:tcW w:w="2477" w:type="dxa"/>
            <w:vMerge/>
            <w:shd w:val="clear" w:color="auto" w:fill="FFFFFF" w:themeFill="background1"/>
            <w:vAlign w:val="center"/>
          </w:tcPr>
          <w:p w:rsidR="009609A5" w:rsidRPr="00D21977" w:rsidRDefault="009609A5" w:rsidP="00404861">
            <w:pPr>
              <w:jc w:val="center"/>
              <w:rPr>
                <w:rFonts w:ascii="Garamond" w:eastAsia="Times New Roman" w:hAnsi="Garamond" w:cs="Times New Roman"/>
                <w:b/>
                <w:bCs/>
                <w:sz w:val="20"/>
                <w:szCs w:val="20"/>
                <w:lang w:eastAsia="es-ES"/>
              </w:rPr>
            </w:pPr>
          </w:p>
        </w:tc>
        <w:tc>
          <w:tcPr>
            <w:tcW w:w="5812" w:type="dxa"/>
            <w:vMerge/>
            <w:shd w:val="clear" w:color="auto" w:fill="FFFFFF" w:themeFill="background1"/>
          </w:tcPr>
          <w:p w:rsidR="009609A5" w:rsidRPr="00D21977" w:rsidRDefault="009609A5" w:rsidP="00404861">
            <w:pPr>
              <w:spacing w:after="60"/>
              <w:jc w:val="center"/>
              <w:rPr>
                <w:rFonts w:ascii="Garamond" w:eastAsia="Times New Roman" w:hAnsi="Garamond" w:cs="Times New Roman"/>
                <w:b/>
                <w:bCs/>
                <w:sz w:val="20"/>
                <w:szCs w:val="20"/>
                <w:lang w:eastAsia="es-ES"/>
              </w:rPr>
            </w:pPr>
          </w:p>
        </w:tc>
        <w:tc>
          <w:tcPr>
            <w:tcW w:w="2268" w:type="dxa"/>
            <w:vMerge/>
            <w:shd w:val="clear" w:color="auto" w:fill="FFFFFF" w:themeFill="background1"/>
            <w:vAlign w:val="center"/>
          </w:tcPr>
          <w:p w:rsidR="009609A5" w:rsidRPr="00D21977" w:rsidRDefault="009609A5" w:rsidP="00404861">
            <w:pPr>
              <w:jc w:val="center"/>
              <w:rPr>
                <w:rFonts w:ascii="Garamond" w:eastAsia="Times New Roman" w:hAnsi="Garamond" w:cs="Times New Roman"/>
                <w:b/>
                <w:bCs/>
                <w:sz w:val="20"/>
                <w:szCs w:val="20"/>
                <w:lang w:eastAsia="es-ES"/>
              </w:rPr>
            </w:pPr>
          </w:p>
        </w:tc>
        <w:tc>
          <w:tcPr>
            <w:tcW w:w="1559" w:type="dxa"/>
            <w:vMerge/>
            <w:shd w:val="clear" w:color="auto" w:fill="FFFFFF" w:themeFill="background1"/>
            <w:vAlign w:val="center"/>
          </w:tcPr>
          <w:p w:rsidR="009609A5" w:rsidRPr="00D21977" w:rsidRDefault="009609A5" w:rsidP="00404861">
            <w:pPr>
              <w:jc w:val="center"/>
              <w:rPr>
                <w:rFonts w:ascii="Garamond" w:eastAsia="Times New Roman" w:hAnsi="Garamond" w:cs="Times New Roman"/>
                <w:b/>
                <w:bCs/>
                <w:sz w:val="20"/>
                <w:szCs w:val="20"/>
                <w:lang w:eastAsia="es-ES"/>
              </w:rPr>
            </w:pPr>
          </w:p>
        </w:tc>
        <w:tc>
          <w:tcPr>
            <w:tcW w:w="425" w:type="dxa"/>
            <w:shd w:val="clear" w:color="auto" w:fill="FFFFFF" w:themeFill="background1"/>
            <w:textDirection w:val="btLr"/>
          </w:tcPr>
          <w:p w:rsidR="009609A5" w:rsidRPr="00D21977" w:rsidRDefault="009609A5" w:rsidP="00404861">
            <w:pPr>
              <w:ind w:left="113" w:right="113"/>
              <w:jc w:val="center"/>
              <w:rPr>
                <w:rFonts w:ascii="Garamond" w:eastAsia="Times New Roman" w:hAnsi="Garamond" w:cs="Times New Roman"/>
                <w:b/>
                <w:bCs/>
                <w:sz w:val="20"/>
                <w:szCs w:val="20"/>
                <w:lang w:eastAsia="es-ES"/>
              </w:rPr>
            </w:pPr>
            <w:r>
              <w:rPr>
                <w:rFonts w:ascii="Garamond" w:eastAsia="Times New Roman" w:hAnsi="Garamond" w:cs="Times New Roman"/>
                <w:b/>
                <w:bCs/>
                <w:sz w:val="20"/>
                <w:szCs w:val="20"/>
                <w:lang w:eastAsia="es-ES"/>
              </w:rPr>
              <w:t>2021</w:t>
            </w:r>
          </w:p>
        </w:tc>
        <w:tc>
          <w:tcPr>
            <w:tcW w:w="425" w:type="dxa"/>
            <w:shd w:val="clear" w:color="auto" w:fill="FFFFFF" w:themeFill="background1"/>
            <w:textDirection w:val="btLr"/>
          </w:tcPr>
          <w:p w:rsidR="009609A5" w:rsidRPr="00D21977" w:rsidRDefault="009609A5" w:rsidP="00404861">
            <w:pPr>
              <w:ind w:left="113" w:right="113"/>
              <w:jc w:val="center"/>
              <w:rPr>
                <w:rFonts w:ascii="Garamond" w:eastAsia="Times New Roman" w:hAnsi="Garamond" w:cs="Times New Roman"/>
                <w:b/>
                <w:bCs/>
                <w:sz w:val="20"/>
                <w:szCs w:val="20"/>
                <w:lang w:eastAsia="es-ES"/>
              </w:rPr>
            </w:pPr>
            <w:r>
              <w:rPr>
                <w:rFonts w:ascii="Garamond" w:eastAsia="Times New Roman" w:hAnsi="Garamond" w:cs="Times New Roman"/>
                <w:b/>
                <w:bCs/>
                <w:sz w:val="20"/>
                <w:szCs w:val="20"/>
                <w:lang w:eastAsia="es-ES"/>
              </w:rPr>
              <w:t>2022</w:t>
            </w:r>
          </w:p>
        </w:tc>
        <w:tc>
          <w:tcPr>
            <w:tcW w:w="426" w:type="dxa"/>
            <w:shd w:val="clear" w:color="auto" w:fill="FFFFFF" w:themeFill="background1"/>
            <w:textDirection w:val="btLr"/>
          </w:tcPr>
          <w:p w:rsidR="009609A5" w:rsidRPr="00D21977" w:rsidRDefault="009609A5" w:rsidP="00404861">
            <w:pPr>
              <w:ind w:left="113" w:right="113"/>
              <w:jc w:val="center"/>
              <w:rPr>
                <w:rFonts w:ascii="Garamond" w:eastAsia="Times New Roman" w:hAnsi="Garamond" w:cs="Times New Roman"/>
                <w:b/>
                <w:bCs/>
                <w:sz w:val="20"/>
                <w:szCs w:val="20"/>
                <w:lang w:eastAsia="es-ES"/>
              </w:rPr>
            </w:pPr>
            <w:r>
              <w:rPr>
                <w:rFonts w:ascii="Garamond" w:eastAsia="Times New Roman" w:hAnsi="Garamond" w:cs="Times New Roman"/>
                <w:b/>
                <w:bCs/>
                <w:sz w:val="20"/>
                <w:szCs w:val="20"/>
                <w:lang w:eastAsia="es-ES"/>
              </w:rPr>
              <w:t>2023</w:t>
            </w:r>
          </w:p>
        </w:tc>
        <w:tc>
          <w:tcPr>
            <w:tcW w:w="425" w:type="dxa"/>
            <w:shd w:val="clear" w:color="auto" w:fill="FFFFFF" w:themeFill="background1"/>
            <w:textDirection w:val="btLr"/>
          </w:tcPr>
          <w:p w:rsidR="009609A5" w:rsidRPr="00D21977" w:rsidRDefault="009609A5" w:rsidP="00404861">
            <w:pPr>
              <w:ind w:left="113" w:right="113"/>
              <w:jc w:val="center"/>
              <w:rPr>
                <w:rFonts w:ascii="Garamond" w:eastAsia="Times New Roman" w:hAnsi="Garamond" w:cs="Times New Roman"/>
                <w:b/>
                <w:bCs/>
                <w:sz w:val="20"/>
                <w:szCs w:val="20"/>
                <w:lang w:eastAsia="es-ES"/>
              </w:rPr>
            </w:pPr>
            <w:r>
              <w:rPr>
                <w:rFonts w:ascii="Garamond" w:eastAsia="Times New Roman" w:hAnsi="Garamond" w:cs="Times New Roman"/>
                <w:b/>
                <w:bCs/>
                <w:sz w:val="20"/>
                <w:szCs w:val="20"/>
                <w:lang w:eastAsia="es-ES"/>
              </w:rPr>
              <w:t>2024</w:t>
            </w:r>
          </w:p>
        </w:tc>
        <w:tc>
          <w:tcPr>
            <w:tcW w:w="425" w:type="dxa"/>
            <w:shd w:val="clear" w:color="auto" w:fill="FFFFFF" w:themeFill="background1"/>
            <w:textDirection w:val="btLr"/>
          </w:tcPr>
          <w:p w:rsidR="009609A5" w:rsidRPr="00D21977" w:rsidRDefault="009609A5" w:rsidP="00404861">
            <w:pPr>
              <w:ind w:left="113" w:right="113"/>
              <w:jc w:val="center"/>
              <w:rPr>
                <w:rFonts w:ascii="Garamond" w:eastAsia="Times New Roman" w:hAnsi="Garamond" w:cs="Times New Roman"/>
                <w:b/>
                <w:bCs/>
                <w:sz w:val="20"/>
                <w:szCs w:val="20"/>
                <w:lang w:eastAsia="es-ES"/>
              </w:rPr>
            </w:pPr>
            <w:r>
              <w:rPr>
                <w:rFonts w:ascii="Garamond" w:eastAsia="Times New Roman" w:hAnsi="Garamond" w:cs="Times New Roman"/>
                <w:b/>
                <w:bCs/>
                <w:sz w:val="20"/>
                <w:szCs w:val="20"/>
                <w:lang w:eastAsia="es-ES"/>
              </w:rPr>
              <w:t>2025</w:t>
            </w:r>
          </w:p>
        </w:tc>
      </w:tr>
      <w:tr w:rsidR="00556616" w:rsidRPr="00D21977" w:rsidTr="0093132A">
        <w:trPr>
          <w:trHeight w:val="615"/>
        </w:trPr>
        <w:tc>
          <w:tcPr>
            <w:tcW w:w="2477" w:type="dxa"/>
            <w:vMerge w:val="restart"/>
            <w:shd w:val="clear" w:color="auto" w:fill="FFFFFF" w:themeFill="background1"/>
          </w:tcPr>
          <w:p w:rsidR="00556616" w:rsidRPr="00D21977" w:rsidRDefault="00556616" w:rsidP="0093132A">
            <w:pPr>
              <w:spacing w:after="240"/>
              <w:jc w:val="both"/>
              <w:rPr>
                <w:rFonts w:ascii="Garamond" w:hAnsi="Garamond"/>
                <w:sz w:val="20"/>
                <w:szCs w:val="20"/>
              </w:rPr>
            </w:pPr>
            <w:r>
              <w:rPr>
                <w:rFonts w:ascii="Garamond" w:hAnsi="Garamond"/>
                <w:sz w:val="20"/>
                <w:szCs w:val="20"/>
              </w:rPr>
              <w:t>2.1. Melhorada aboa governação, com o aumento da participação das mulheres nos processos de tomada de decisões nas chefias intermedias da administração pública, no sector privado, e nas organizações da sociedade civil.</w:t>
            </w:r>
          </w:p>
        </w:tc>
        <w:tc>
          <w:tcPr>
            <w:tcW w:w="5812" w:type="dxa"/>
            <w:shd w:val="clear" w:color="auto" w:fill="FFFFFF" w:themeFill="background1"/>
          </w:tcPr>
          <w:p w:rsidR="00556616" w:rsidRDefault="00556616" w:rsidP="0093132A">
            <w:pPr>
              <w:spacing w:after="60"/>
              <w:jc w:val="both"/>
              <w:rPr>
                <w:rFonts w:ascii="Garamond" w:hAnsi="Garamond"/>
                <w:sz w:val="20"/>
                <w:szCs w:val="20"/>
              </w:rPr>
            </w:pPr>
            <w:r>
              <w:rPr>
                <w:rFonts w:ascii="Garamond" w:eastAsia="Garamond" w:hAnsi="Garamond" w:cs="Garamond"/>
                <w:sz w:val="20"/>
                <w:szCs w:val="20"/>
              </w:rPr>
              <w:t>2.1.1. No âmbito da reforma da administração pública, incluir um Modulo Formativo de Igualdade de Género,  de obrigatória frequência, para os recursos humanos, com especial incidência nas chefias intermedias.</w:t>
            </w:r>
          </w:p>
        </w:tc>
        <w:tc>
          <w:tcPr>
            <w:tcW w:w="2268" w:type="dxa"/>
            <w:shd w:val="clear" w:color="auto" w:fill="FFFFFF" w:themeFill="background1"/>
            <w:vAlign w:val="center"/>
          </w:tcPr>
          <w:p w:rsidR="00556616" w:rsidRDefault="00556616" w:rsidP="00556616">
            <w:pPr>
              <w:jc w:val="center"/>
              <w:rPr>
                <w:rFonts w:ascii="Garamond" w:eastAsia="Times New Roman" w:hAnsi="Garamond" w:cs="Times New Roman"/>
                <w:color w:val="000000"/>
                <w:sz w:val="20"/>
                <w:szCs w:val="20"/>
                <w:lang w:eastAsia="es-ES"/>
              </w:rPr>
            </w:pPr>
            <w:r w:rsidRPr="00F97FFD">
              <w:rPr>
                <w:rFonts w:ascii="Garamond" w:eastAsia="Times New Roman" w:hAnsi="Garamond" w:cs="Times New Roman"/>
                <w:color w:val="000000"/>
                <w:sz w:val="18"/>
                <w:szCs w:val="18"/>
                <w:lang w:eastAsia="es-ES"/>
              </w:rPr>
              <w:t>Ministério da Modernização do Estado e da Administração Pública</w:t>
            </w:r>
          </w:p>
        </w:tc>
        <w:tc>
          <w:tcPr>
            <w:tcW w:w="1559" w:type="dxa"/>
            <w:shd w:val="clear" w:color="auto" w:fill="FFFFFF" w:themeFill="background1"/>
            <w:vAlign w:val="center"/>
          </w:tcPr>
          <w:p w:rsidR="00556616" w:rsidRDefault="00556616" w:rsidP="00556616">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ICIEG</w:t>
            </w:r>
            <w:r w:rsidR="00FB7DDE">
              <w:rPr>
                <w:rFonts w:ascii="Garamond" w:eastAsia="Times New Roman" w:hAnsi="Garamond" w:cs="Times New Roman"/>
                <w:color w:val="000000"/>
                <w:sz w:val="20"/>
                <w:szCs w:val="20"/>
                <w:lang w:eastAsia="es-ES"/>
              </w:rPr>
              <w:t xml:space="preserve"> + CIGEF</w:t>
            </w:r>
          </w:p>
        </w:tc>
        <w:tc>
          <w:tcPr>
            <w:tcW w:w="425" w:type="dxa"/>
            <w:shd w:val="clear" w:color="auto" w:fill="FFFFFF" w:themeFill="background1"/>
          </w:tcPr>
          <w:p w:rsidR="00556616" w:rsidRDefault="00556616" w:rsidP="00556616">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556616" w:rsidRDefault="00556616" w:rsidP="00556616">
            <w:pPr>
              <w:jc w:val="center"/>
              <w:rPr>
                <w:rFonts w:ascii="Garamond" w:eastAsia="Times New Roman" w:hAnsi="Garamond" w:cs="Times New Roman"/>
                <w:color w:val="000000"/>
                <w:sz w:val="20"/>
                <w:szCs w:val="20"/>
                <w:lang w:eastAsia="es-ES"/>
              </w:rPr>
            </w:pPr>
          </w:p>
        </w:tc>
        <w:tc>
          <w:tcPr>
            <w:tcW w:w="426" w:type="dxa"/>
            <w:shd w:val="clear" w:color="auto" w:fill="FFFFFF" w:themeFill="background1"/>
          </w:tcPr>
          <w:p w:rsidR="00556616" w:rsidRDefault="00556616" w:rsidP="00556616">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556616" w:rsidRDefault="00556616" w:rsidP="00556616">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556616" w:rsidRDefault="00556616" w:rsidP="00556616">
            <w:pPr>
              <w:jc w:val="center"/>
              <w:rPr>
                <w:rFonts w:ascii="Garamond" w:eastAsia="Times New Roman" w:hAnsi="Garamond" w:cs="Times New Roman"/>
                <w:color w:val="000000"/>
                <w:sz w:val="20"/>
                <w:szCs w:val="20"/>
                <w:lang w:eastAsia="es-ES"/>
              </w:rPr>
            </w:pPr>
          </w:p>
        </w:tc>
      </w:tr>
      <w:tr w:rsidR="00D026A4" w:rsidRPr="00D21977" w:rsidTr="0093132A">
        <w:trPr>
          <w:trHeight w:val="615"/>
        </w:trPr>
        <w:tc>
          <w:tcPr>
            <w:tcW w:w="2477" w:type="dxa"/>
            <w:vMerge/>
            <w:shd w:val="clear" w:color="auto" w:fill="FFFFFF" w:themeFill="background1"/>
          </w:tcPr>
          <w:p w:rsidR="00D026A4" w:rsidRPr="00D21977" w:rsidRDefault="00D026A4" w:rsidP="0093132A">
            <w:pPr>
              <w:spacing w:after="240"/>
              <w:jc w:val="both"/>
              <w:rPr>
                <w:rFonts w:ascii="Garamond" w:hAnsi="Garamond"/>
                <w:sz w:val="20"/>
                <w:szCs w:val="20"/>
              </w:rPr>
            </w:pPr>
          </w:p>
        </w:tc>
        <w:tc>
          <w:tcPr>
            <w:tcW w:w="5812" w:type="dxa"/>
            <w:shd w:val="clear" w:color="auto" w:fill="FFFFFF" w:themeFill="background1"/>
          </w:tcPr>
          <w:p w:rsidR="00D026A4" w:rsidRDefault="00D026A4" w:rsidP="00EF66C9">
            <w:pPr>
              <w:spacing w:after="60"/>
              <w:jc w:val="both"/>
              <w:rPr>
                <w:rFonts w:ascii="Garamond" w:eastAsia="Garamond" w:hAnsi="Garamond" w:cs="Garamond"/>
                <w:sz w:val="20"/>
                <w:szCs w:val="20"/>
              </w:rPr>
            </w:pPr>
            <w:r>
              <w:rPr>
                <w:rFonts w:ascii="Garamond" w:eastAsia="Garamond" w:hAnsi="Garamond" w:cs="Garamond"/>
                <w:sz w:val="20"/>
                <w:szCs w:val="20"/>
              </w:rPr>
              <w:t xml:space="preserve">2.1.2. </w:t>
            </w:r>
            <w:r w:rsidR="00DA43C5" w:rsidRPr="007B4238">
              <w:rPr>
                <w:rFonts w:ascii="Garamond" w:eastAsia="Garamond" w:hAnsi="Garamond" w:cs="Garamond"/>
                <w:color w:val="000000" w:themeColor="text1"/>
                <w:sz w:val="20"/>
                <w:szCs w:val="20"/>
              </w:rPr>
              <w:t>A</w:t>
            </w:r>
            <w:r w:rsidRPr="007B4238">
              <w:rPr>
                <w:rFonts w:ascii="Garamond" w:eastAsia="Garamond" w:hAnsi="Garamond" w:cs="Garamond"/>
                <w:color w:val="000000" w:themeColor="text1"/>
                <w:sz w:val="20"/>
                <w:szCs w:val="20"/>
              </w:rPr>
              <w:t>ssegurar que a quota mínima tendo como referência a Lei da Paridade de pelo menos 40% de representação de mulheres em cargos de decisão e liderança seja aplicada</w:t>
            </w:r>
          </w:p>
        </w:tc>
        <w:tc>
          <w:tcPr>
            <w:tcW w:w="2268" w:type="dxa"/>
            <w:shd w:val="clear" w:color="auto" w:fill="FFFFFF" w:themeFill="background1"/>
            <w:vAlign w:val="center"/>
          </w:tcPr>
          <w:p w:rsidR="00D026A4" w:rsidRDefault="00DA43C5" w:rsidP="00556616">
            <w:pPr>
              <w:jc w:val="center"/>
              <w:rPr>
                <w:rFonts w:ascii="Garamond" w:eastAsia="Times New Roman" w:hAnsi="Garamond" w:cs="Times New Roman"/>
                <w:color w:val="000000"/>
                <w:sz w:val="20"/>
                <w:szCs w:val="20"/>
                <w:lang w:eastAsia="es-ES"/>
              </w:rPr>
            </w:pPr>
            <w:r w:rsidRPr="00F97FFD">
              <w:rPr>
                <w:rFonts w:ascii="Garamond" w:eastAsia="Times New Roman" w:hAnsi="Garamond" w:cs="Times New Roman"/>
                <w:color w:val="000000"/>
                <w:sz w:val="18"/>
                <w:szCs w:val="18"/>
                <w:lang w:eastAsia="es-ES"/>
              </w:rPr>
              <w:t>Ministério da Modernização do Estado e da Administração Pública</w:t>
            </w:r>
          </w:p>
        </w:tc>
        <w:tc>
          <w:tcPr>
            <w:tcW w:w="1559" w:type="dxa"/>
            <w:shd w:val="clear" w:color="auto" w:fill="FFFFFF" w:themeFill="background1"/>
            <w:vAlign w:val="center"/>
          </w:tcPr>
          <w:p w:rsidR="00D026A4" w:rsidRPr="00007EBC" w:rsidRDefault="00D026A4" w:rsidP="00556616">
            <w:pPr>
              <w:jc w:val="center"/>
              <w:rPr>
                <w:rFonts w:ascii="Garamond" w:eastAsia="Times New Roman" w:hAnsi="Garamond" w:cs="Times New Roman"/>
                <w:color w:val="000000"/>
                <w:sz w:val="18"/>
                <w:szCs w:val="20"/>
                <w:lang w:eastAsia="es-ES"/>
              </w:rPr>
            </w:pPr>
          </w:p>
        </w:tc>
        <w:tc>
          <w:tcPr>
            <w:tcW w:w="425" w:type="dxa"/>
            <w:shd w:val="clear" w:color="auto" w:fill="FFFFFF" w:themeFill="background1"/>
          </w:tcPr>
          <w:p w:rsidR="00D026A4" w:rsidRDefault="00D026A4" w:rsidP="00556616">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D026A4" w:rsidRDefault="00D026A4" w:rsidP="00556616">
            <w:pPr>
              <w:jc w:val="center"/>
              <w:rPr>
                <w:rFonts w:ascii="Garamond" w:eastAsia="Times New Roman" w:hAnsi="Garamond" w:cs="Times New Roman"/>
                <w:color w:val="000000"/>
                <w:sz w:val="20"/>
                <w:szCs w:val="20"/>
                <w:lang w:eastAsia="es-ES"/>
              </w:rPr>
            </w:pPr>
          </w:p>
        </w:tc>
        <w:tc>
          <w:tcPr>
            <w:tcW w:w="426" w:type="dxa"/>
            <w:shd w:val="clear" w:color="auto" w:fill="FFFFFF" w:themeFill="background1"/>
          </w:tcPr>
          <w:p w:rsidR="00D026A4" w:rsidRDefault="00D026A4" w:rsidP="00556616">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D026A4" w:rsidRDefault="00D026A4" w:rsidP="00556616">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D026A4" w:rsidRDefault="00D026A4" w:rsidP="00556616">
            <w:pPr>
              <w:jc w:val="center"/>
              <w:rPr>
                <w:rFonts w:ascii="Garamond" w:eastAsia="Times New Roman" w:hAnsi="Garamond" w:cs="Times New Roman"/>
                <w:color w:val="000000"/>
                <w:sz w:val="20"/>
                <w:szCs w:val="20"/>
                <w:lang w:eastAsia="es-ES"/>
              </w:rPr>
            </w:pPr>
          </w:p>
        </w:tc>
      </w:tr>
      <w:tr w:rsidR="00556616" w:rsidRPr="00D21977" w:rsidTr="0093132A">
        <w:trPr>
          <w:trHeight w:val="615"/>
        </w:trPr>
        <w:tc>
          <w:tcPr>
            <w:tcW w:w="2477" w:type="dxa"/>
            <w:vMerge/>
            <w:shd w:val="clear" w:color="auto" w:fill="FFFFFF" w:themeFill="background1"/>
          </w:tcPr>
          <w:p w:rsidR="00556616" w:rsidRPr="00D21977" w:rsidRDefault="00556616" w:rsidP="0093132A">
            <w:pPr>
              <w:spacing w:after="240"/>
              <w:jc w:val="both"/>
              <w:rPr>
                <w:rFonts w:ascii="Garamond" w:hAnsi="Garamond"/>
                <w:sz w:val="20"/>
                <w:szCs w:val="20"/>
              </w:rPr>
            </w:pPr>
          </w:p>
        </w:tc>
        <w:tc>
          <w:tcPr>
            <w:tcW w:w="5812" w:type="dxa"/>
            <w:shd w:val="clear" w:color="auto" w:fill="FFFFFF" w:themeFill="background1"/>
          </w:tcPr>
          <w:p w:rsidR="00556616" w:rsidRDefault="00556616" w:rsidP="00D026A4">
            <w:pPr>
              <w:spacing w:after="60"/>
              <w:jc w:val="both"/>
              <w:rPr>
                <w:rFonts w:ascii="Garamond" w:hAnsi="Garamond"/>
                <w:sz w:val="20"/>
                <w:szCs w:val="20"/>
              </w:rPr>
            </w:pPr>
            <w:r>
              <w:rPr>
                <w:rFonts w:ascii="Garamond" w:eastAsia="Garamond" w:hAnsi="Garamond" w:cs="Garamond"/>
                <w:sz w:val="20"/>
                <w:szCs w:val="20"/>
              </w:rPr>
              <w:t>2.1.</w:t>
            </w:r>
            <w:r w:rsidR="00D026A4">
              <w:rPr>
                <w:rFonts w:ascii="Garamond" w:eastAsia="Garamond" w:hAnsi="Garamond" w:cs="Garamond"/>
                <w:sz w:val="20"/>
                <w:szCs w:val="20"/>
              </w:rPr>
              <w:t>3</w:t>
            </w:r>
            <w:r>
              <w:rPr>
                <w:rFonts w:ascii="Garamond" w:eastAsia="Garamond" w:hAnsi="Garamond" w:cs="Garamond"/>
                <w:sz w:val="20"/>
                <w:szCs w:val="20"/>
              </w:rPr>
              <w:t xml:space="preserve">. Desenvolver </w:t>
            </w:r>
            <w:r w:rsidRPr="00DF75BA">
              <w:rPr>
                <w:rFonts w:ascii="Garamond" w:eastAsia="Garamond" w:hAnsi="Garamond" w:cs="Garamond"/>
                <w:sz w:val="20"/>
                <w:szCs w:val="20"/>
              </w:rPr>
              <w:t>campanhas de sensibilização para a erradicação das barreiras e práticas culturais que impedem a plena participação das mulheres e raparigas em atividades socioeconómicas e esferas de governação</w:t>
            </w:r>
          </w:p>
        </w:tc>
        <w:tc>
          <w:tcPr>
            <w:tcW w:w="2268" w:type="dxa"/>
            <w:shd w:val="clear" w:color="auto" w:fill="FFFFFF" w:themeFill="background1"/>
            <w:vAlign w:val="center"/>
          </w:tcPr>
          <w:p w:rsidR="00556616" w:rsidRDefault="00556616" w:rsidP="00556616">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ICIEG</w:t>
            </w:r>
          </w:p>
        </w:tc>
        <w:tc>
          <w:tcPr>
            <w:tcW w:w="1559" w:type="dxa"/>
            <w:shd w:val="clear" w:color="auto" w:fill="FFFFFF" w:themeFill="background1"/>
            <w:vAlign w:val="center"/>
          </w:tcPr>
          <w:p w:rsidR="00556616" w:rsidRDefault="00556616" w:rsidP="00556616">
            <w:pPr>
              <w:jc w:val="center"/>
              <w:rPr>
                <w:rFonts w:ascii="Garamond" w:eastAsia="Times New Roman" w:hAnsi="Garamond" w:cs="Times New Roman"/>
                <w:color w:val="000000"/>
                <w:sz w:val="20"/>
                <w:szCs w:val="20"/>
                <w:lang w:eastAsia="es-ES"/>
              </w:rPr>
            </w:pPr>
            <w:r w:rsidRPr="00007EBC">
              <w:rPr>
                <w:rFonts w:ascii="Garamond" w:eastAsia="Times New Roman" w:hAnsi="Garamond" w:cs="Times New Roman"/>
                <w:color w:val="000000"/>
                <w:sz w:val="18"/>
                <w:szCs w:val="20"/>
                <w:lang w:eastAsia="es-ES"/>
              </w:rPr>
              <w:t>Ministério da Educação +</w:t>
            </w:r>
            <w:r>
              <w:rPr>
                <w:rFonts w:ascii="Garamond" w:eastAsia="Times New Roman" w:hAnsi="Garamond" w:cs="Times New Roman"/>
                <w:color w:val="000000"/>
                <w:sz w:val="18"/>
                <w:szCs w:val="20"/>
                <w:lang w:eastAsia="es-ES"/>
              </w:rPr>
              <w:t xml:space="preserve"> </w:t>
            </w:r>
            <w:r w:rsidRPr="00007EBC">
              <w:rPr>
                <w:rFonts w:ascii="Garamond" w:eastAsia="Times New Roman" w:hAnsi="Garamond" w:cs="Times New Roman"/>
                <w:color w:val="000000"/>
                <w:sz w:val="18"/>
                <w:szCs w:val="20"/>
                <w:lang w:eastAsia="es-ES"/>
              </w:rPr>
              <w:t xml:space="preserve">Secretário de Estado Adjunto do </w:t>
            </w:r>
            <w:r>
              <w:rPr>
                <w:rFonts w:ascii="Garamond" w:eastAsia="Times New Roman" w:hAnsi="Garamond" w:cs="Times New Roman"/>
                <w:color w:val="000000"/>
                <w:sz w:val="18"/>
                <w:szCs w:val="20"/>
                <w:lang w:eastAsia="es-ES"/>
              </w:rPr>
              <w:t>1º</w:t>
            </w:r>
            <w:r w:rsidRPr="00007EBC">
              <w:rPr>
                <w:rFonts w:ascii="Garamond" w:eastAsia="Times New Roman" w:hAnsi="Garamond" w:cs="Times New Roman"/>
                <w:color w:val="000000"/>
                <w:sz w:val="18"/>
                <w:szCs w:val="20"/>
                <w:lang w:eastAsia="es-ES"/>
              </w:rPr>
              <w:t xml:space="preserve"> Ministro </w:t>
            </w:r>
            <w:r>
              <w:rPr>
                <w:rFonts w:ascii="Garamond" w:eastAsia="Times New Roman" w:hAnsi="Garamond" w:cs="Times New Roman"/>
                <w:color w:val="000000"/>
                <w:sz w:val="18"/>
                <w:szCs w:val="20"/>
                <w:lang w:eastAsia="es-ES"/>
              </w:rPr>
              <w:t>+ ONG’s</w:t>
            </w:r>
            <w:r w:rsidR="00FB7DDE">
              <w:rPr>
                <w:rFonts w:ascii="Garamond" w:eastAsia="Times New Roman" w:hAnsi="Garamond" w:cs="Times New Roman"/>
                <w:color w:val="000000"/>
                <w:sz w:val="18"/>
                <w:szCs w:val="20"/>
                <w:lang w:eastAsia="es-ES"/>
              </w:rPr>
              <w:t xml:space="preserve"> + OSC</w:t>
            </w:r>
          </w:p>
        </w:tc>
        <w:tc>
          <w:tcPr>
            <w:tcW w:w="425" w:type="dxa"/>
            <w:shd w:val="clear" w:color="auto" w:fill="FFFFFF" w:themeFill="background1"/>
          </w:tcPr>
          <w:p w:rsidR="00556616" w:rsidRDefault="00556616" w:rsidP="00556616">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556616" w:rsidRDefault="00556616" w:rsidP="00556616">
            <w:pPr>
              <w:jc w:val="center"/>
              <w:rPr>
                <w:rFonts w:ascii="Garamond" w:eastAsia="Times New Roman" w:hAnsi="Garamond" w:cs="Times New Roman"/>
                <w:color w:val="000000"/>
                <w:sz w:val="20"/>
                <w:szCs w:val="20"/>
                <w:lang w:eastAsia="es-ES"/>
              </w:rPr>
            </w:pPr>
          </w:p>
        </w:tc>
        <w:tc>
          <w:tcPr>
            <w:tcW w:w="426" w:type="dxa"/>
            <w:shd w:val="clear" w:color="auto" w:fill="FFFFFF" w:themeFill="background1"/>
          </w:tcPr>
          <w:p w:rsidR="00556616" w:rsidRDefault="00556616" w:rsidP="00556616">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556616" w:rsidRDefault="00556616" w:rsidP="00556616">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556616" w:rsidRDefault="00556616" w:rsidP="00556616">
            <w:pPr>
              <w:jc w:val="center"/>
              <w:rPr>
                <w:rFonts w:ascii="Garamond" w:eastAsia="Times New Roman" w:hAnsi="Garamond" w:cs="Times New Roman"/>
                <w:color w:val="000000"/>
                <w:sz w:val="20"/>
                <w:szCs w:val="20"/>
                <w:lang w:eastAsia="es-ES"/>
              </w:rPr>
            </w:pPr>
          </w:p>
        </w:tc>
      </w:tr>
      <w:tr w:rsidR="00556616" w:rsidRPr="00D21977" w:rsidTr="0093132A">
        <w:trPr>
          <w:trHeight w:val="615"/>
        </w:trPr>
        <w:tc>
          <w:tcPr>
            <w:tcW w:w="2477" w:type="dxa"/>
            <w:vMerge/>
            <w:shd w:val="clear" w:color="auto" w:fill="FFFFFF" w:themeFill="background1"/>
          </w:tcPr>
          <w:p w:rsidR="00556616" w:rsidRPr="00D21977" w:rsidRDefault="00556616" w:rsidP="0093132A">
            <w:pPr>
              <w:spacing w:after="240"/>
              <w:jc w:val="both"/>
              <w:rPr>
                <w:rFonts w:ascii="Garamond" w:hAnsi="Garamond"/>
                <w:sz w:val="20"/>
                <w:szCs w:val="20"/>
              </w:rPr>
            </w:pPr>
          </w:p>
        </w:tc>
        <w:tc>
          <w:tcPr>
            <w:tcW w:w="5812" w:type="dxa"/>
            <w:shd w:val="clear" w:color="auto" w:fill="FFFFFF" w:themeFill="background1"/>
          </w:tcPr>
          <w:p w:rsidR="00556616" w:rsidRPr="00084515" w:rsidRDefault="00556616" w:rsidP="00D026A4">
            <w:pPr>
              <w:spacing w:after="60"/>
              <w:jc w:val="both"/>
              <w:rPr>
                <w:rFonts w:ascii="Garamond" w:eastAsia="Times New Roman" w:hAnsi="Garamond" w:cs="Times New Roman"/>
                <w:color w:val="000000"/>
                <w:sz w:val="20"/>
                <w:szCs w:val="20"/>
                <w:lang w:eastAsia="es-ES"/>
              </w:rPr>
            </w:pPr>
            <w:r>
              <w:rPr>
                <w:rFonts w:ascii="Garamond" w:eastAsia="Garamond" w:hAnsi="Garamond" w:cs="Garamond"/>
                <w:sz w:val="20"/>
                <w:szCs w:val="20"/>
              </w:rPr>
              <w:t>2.1.</w:t>
            </w:r>
            <w:r w:rsidR="00D026A4">
              <w:rPr>
                <w:rFonts w:ascii="Garamond" w:eastAsia="Garamond" w:hAnsi="Garamond" w:cs="Garamond"/>
                <w:sz w:val="20"/>
                <w:szCs w:val="20"/>
              </w:rPr>
              <w:t>4</w:t>
            </w:r>
            <w:r>
              <w:rPr>
                <w:rFonts w:ascii="Garamond" w:eastAsia="Garamond" w:hAnsi="Garamond" w:cs="Garamond"/>
                <w:sz w:val="20"/>
                <w:szCs w:val="20"/>
              </w:rPr>
              <w:t>. Elaborar uma Análise sobre os Fossos de Género no Setor Privado e Sociedade Civil que abrange as áreas de Tomada de decisão e Segregação Ocupacional</w:t>
            </w:r>
          </w:p>
        </w:tc>
        <w:tc>
          <w:tcPr>
            <w:tcW w:w="2268" w:type="dxa"/>
            <w:shd w:val="clear" w:color="auto" w:fill="FFFFFF" w:themeFill="background1"/>
            <w:vAlign w:val="center"/>
          </w:tcPr>
          <w:p w:rsidR="00556616" w:rsidRPr="00D21977" w:rsidRDefault="00556616" w:rsidP="00556616">
            <w:pPr>
              <w:jc w:val="center"/>
              <w:rPr>
                <w:rFonts w:ascii="Garamond" w:eastAsia="Times New Roman" w:hAnsi="Garamond" w:cs="Times New Roman"/>
                <w:color w:val="000000"/>
                <w:sz w:val="20"/>
                <w:szCs w:val="20"/>
                <w:lang w:eastAsia="es-ES"/>
              </w:rPr>
            </w:pPr>
            <w:r w:rsidRPr="00F97FFD">
              <w:rPr>
                <w:rFonts w:ascii="Garamond" w:eastAsia="Times New Roman" w:hAnsi="Garamond" w:cs="Times New Roman"/>
                <w:color w:val="000000"/>
                <w:sz w:val="18"/>
                <w:szCs w:val="18"/>
                <w:lang w:eastAsia="es-ES"/>
              </w:rPr>
              <w:t>M</w:t>
            </w:r>
            <w:r>
              <w:rPr>
                <w:rFonts w:ascii="Garamond" w:eastAsia="Times New Roman" w:hAnsi="Garamond" w:cs="Times New Roman"/>
                <w:color w:val="000000"/>
                <w:sz w:val="18"/>
                <w:szCs w:val="18"/>
                <w:lang w:eastAsia="es-ES"/>
              </w:rPr>
              <w:t>inistério das Finanças e do Fomento Empresarial</w:t>
            </w:r>
            <w:r w:rsidRPr="00F97FFD">
              <w:rPr>
                <w:rFonts w:ascii="Garamond" w:eastAsia="Times New Roman" w:hAnsi="Garamond" w:cs="Times New Roman"/>
                <w:color w:val="000000"/>
                <w:sz w:val="18"/>
                <w:szCs w:val="18"/>
                <w:lang w:eastAsia="es-ES"/>
              </w:rPr>
              <w:t xml:space="preserve">  </w:t>
            </w:r>
          </w:p>
        </w:tc>
        <w:tc>
          <w:tcPr>
            <w:tcW w:w="1559" w:type="dxa"/>
            <w:shd w:val="clear" w:color="auto" w:fill="FFFFFF" w:themeFill="background1"/>
            <w:vAlign w:val="center"/>
          </w:tcPr>
          <w:p w:rsidR="00556616" w:rsidRDefault="00556616" w:rsidP="00556616">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Câmaras de Comercio, Associações Empresariais</w:t>
            </w:r>
          </w:p>
          <w:p w:rsidR="00556616" w:rsidRPr="00084515" w:rsidRDefault="00556616" w:rsidP="00556616">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Plataforma das ONG’s</w:t>
            </w:r>
            <w:r w:rsidR="00FB7DDE">
              <w:rPr>
                <w:rFonts w:ascii="Garamond" w:eastAsia="Times New Roman" w:hAnsi="Garamond" w:cs="Times New Roman"/>
                <w:color w:val="000000"/>
                <w:sz w:val="20"/>
                <w:szCs w:val="20"/>
                <w:lang w:eastAsia="es-ES"/>
              </w:rPr>
              <w:t xml:space="preserve"> + OSC</w:t>
            </w:r>
          </w:p>
        </w:tc>
        <w:tc>
          <w:tcPr>
            <w:tcW w:w="425" w:type="dxa"/>
            <w:shd w:val="clear" w:color="auto" w:fill="FFFFFF" w:themeFill="background1"/>
          </w:tcPr>
          <w:p w:rsidR="00556616" w:rsidRDefault="00556616" w:rsidP="00556616">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556616" w:rsidRDefault="00556616" w:rsidP="00556616">
            <w:pPr>
              <w:jc w:val="center"/>
              <w:rPr>
                <w:rFonts w:ascii="Garamond" w:eastAsia="Times New Roman" w:hAnsi="Garamond" w:cs="Times New Roman"/>
                <w:color w:val="000000"/>
                <w:sz w:val="20"/>
                <w:szCs w:val="20"/>
                <w:lang w:eastAsia="es-ES"/>
              </w:rPr>
            </w:pPr>
          </w:p>
        </w:tc>
        <w:tc>
          <w:tcPr>
            <w:tcW w:w="426" w:type="dxa"/>
            <w:shd w:val="clear" w:color="auto" w:fill="FFFFFF" w:themeFill="background1"/>
          </w:tcPr>
          <w:p w:rsidR="00556616" w:rsidRDefault="00556616" w:rsidP="00556616">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556616" w:rsidRDefault="00556616" w:rsidP="00556616">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556616" w:rsidRDefault="00556616" w:rsidP="00556616">
            <w:pPr>
              <w:jc w:val="center"/>
              <w:rPr>
                <w:rFonts w:ascii="Garamond" w:eastAsia="Times New Roman" w:hAnsi="Garamond" w:cs="Times New Roman"/>
                <w:color w:val="000000"/>
                <w:sz w:val="20"/>
                <w:szCs w:val="20"/>
                <w:lang w:eastAsia="es-ES"/>
              </w:rPr>
            </w:pPr>
          </w:p>
        </w:tc>
      </w:tr>
      <w:tr w:rsidR="00556616" w:rsidRPr="00D21977" w:rsidTr="0093132A">
        <w:trPr>
          <w:trHeight w:val="615"/>
        </w:trPr>
        <w:tc>
          <w:tcPr>
            <w:tcW w:w="2477" w:type="dxa"/>
            <w:vMerge/>
            <w:shd w:val="clear" w:color="auto" w:fill="FFFFFF" w:themeFill="background1"/>
          </w:tcPr>
          <w:p w:rsidR="00556616" w:rsidRPr="00D21977" w:rsidRDefault="00556616" w:rsidP="0093132A">
            <w:pPr>
              <w:spacing w:after="240"/>
              <w:jc w:val="both"/>
              <w:rPr>
                <w:rFonts w:ascii="Garamond" w:hAnsi="Garamond"/>
                <w:sz w:val="20"/>
                <w:szCs w:val="20"/>
              </w:rPr>
            </w:pPr>
          </w:p>
        </w:tc>
        <w:tc>
          <w:tcPr>
            <w:tcW w:w="5812" w:type="dxa"/>
            <w:shd w:val="clear" w:color="auto" w:fill="FFFFFF" w:themeFill="background1"/>
          </w:tcPr>
          <w:p w:rsidR="00556616" w:rsidRPr="00C66B06" w:rsidRDefault="00556616" w:rsidP="0093132A">
            <w:pPr>
              <w:jc w:val="both"/>
              <w:rPr>
                <w:rFonts w:ascii="Garamond" w:eastAsia="Garamond" w:hAnsi="Garamond" w:cs="Garamond"/>
                <w:sz w:val="20"/>
                <w:szCs w:val="20"/>
              </w:rPr>
            </w:pPr>
            <w:r>
              <w:rPr>
                <w:rFonts w:ascii="Garamond" w:eastAsia="Garamond" w:hAnsi="Garamond" w:cs="Garamond"/>
                <w:sz w:val="20"/>
                <w:szCs w:val="20"/>
              </w:rPr>
              <w:t>2.1.</w:t>
            </w:r>
            <w:r w:rsidR="00D026A4">
              <w:rPr>
                <w:rFonts w:ascii="Garamond" w:eastAsia="Garamond" w:hAnsi="Garamond" w:cs="Garamond"/>
                <w:sz w:val="20"/>
                <w:szCs w:val="20"/>
              </w:rPr>
              <w:t>5</w:t>
            </w:r>
            <w:r>
              <w:rPr>
                <w:rFonts w:ascii="Garamond" w:eastAsia="Garamond" w:hAnsi="Garamond" w:cs="Garamond"/>
                <w:sz w:val="20"/>
                <w:szCs w:val="20"/>
              </w:rPr>
              <w:t>. Criar mecanismo de seguimento que permita a</w:t>
            </w:r>
            <w:r w:rsidRPr="00C66B06">
              <w:rPr>
                <w:rFonts w:ascii="Garamond" w:eastAsia="Garamond" w:hAnsi="Garamond" w:cs="Garamond"/>
                <w:sz w:val="20"/>
                <w:szCs w:val="20"/>
              </w:rPr>
              <w:t>ssegurar que a quota mínima tendo como referência a Lei da Paridade de pelo menos 40% de representação de mulheres em cargos de decisão e liderança seja aplicada no sector privado, nas OSC e nos meios de comunicação social;</w:t>
            </w:r>
          </w:p>
          <w:p w:rsidR="00556616" w:rsidRPr="00084515" w:rsidRDefault="00556616" w:rsidP="0093132A">
            <w:pPr>
              <w:spacing w:after="60"/>
              <w:jc w:val="both"/>
              <w:rPr>
                <w:rFonts w:ascii="Garamond" w:eastAsia="Times New Roman" w:hAnsi="Garamond" w:cs="Times New Roman"/>
                <w:color w:val="000000"/>
                <w:sz w:val="20"/>
                <w:szCs w:val="20"/>
                <w:lang w:eastAsia="es-ES"/>
              </w:rPr>
            </w:pPr>
          </w:p>
        </w:tc>
        <w:tc>
          <w:tcPr>
            <w:tcW w:w="2268" w:type="dxa"/>
            <w:shd w:val="clear" w:color="auto" w:fill="FFFFFF" w:themeFill="background1"/>
            <w:vAlign w:val="center"/>
          </w:tcPr>
          <w:p w:rsidR="00556616" w:rsidRPr="00D21977" w:rsidRDefault="00556616" w:rsidP="00556616">
            <w:pPr>
              <w:jc w:val="center"/>
              <w:rPr>
                <w:rFonts w:ascii="Garamond" w:eastAsia="Times New Roman" w:hAnsi="Garamond" w:cs="Times New Roman"/>
                <w:color w:val="000000"/>
                <w:sz w:val="20"/>
                <w:szCs w:val="20"/>
                <w:lang w:eastAsia="es-ES"/>
              </w:rPr>
            </w:pPr>
            <w:r w:rsidRPr="00F97FFD">
              <w:rPr>
                <w:rFonts w:ascii="Garamond" w:eastAsia="Times New Roman" w:hAnsi="Garamond" w:cs="Times New Roman"/>
                <w:color w:val="000000"/>
                <w:sz w:val="18"/>
                <w:szCs w:val="18"/>
                <w:lang w:eastAsia="es-ES"/>
              </w:rPr>
              <w:t>M</w:t>
            </w:r>
            <w:r>
              <w:rPr>
                <w:rFonts w:ascii="Garamond" w:eastAsia="Times New Roman" w:hAnsi="Garamond" w:cs="Times New Roman"/>
                <w:color w:val="000000"/>
                <w:sz w:val="18"/>
                <w:szCs w:val="18"/>
                <w:lang w:eastAsia="es-ES"/>
              </w:rPr>
              <w:t>inistério das Finanças e do Fomento Empresarial</w:t>
            </w:r>
            <w:r w:rsidRPr="00F97FFD">
              <w:rPr>
                <w:rFonts w:ascii="Garamond" w:eastAsia="Times New Roman" w:hAnsi="Garamond" w:cs="Times New Roman"/>
                <w:color w:val="000000"/>
                <w:sz w:val="18"/>
                <w:szCs w:val="18"/>
                <w:lang w:eastAsia="es-ES"/>
              </w:rPr>
              <w:t xml:space="preserve"> </w:t>
            </w:r>
            <w:r>
              <w:rPr>
                <w:rFonts w:ascii="Garamond" w:eastAsia="Times New Roman" w:hAnsi="Garamond" w:cs="Times New Roman"/>
                <w:color w:val="000000"/>
                <w:sz w:val="18"/>
                <w:szCs w:val="18"/>
                <w:lang w:eastAsia="es-ES"/>
              </w:rPr>
              <w:t>+ Ministério do Estado , da Família, Inclusão e Desenvolvimento Social.</w:t>
            </w:r>
            <w:r w:rsidRPr="00F97FFD">
              <w:rPr>
                <w:rFonts w:ascii="Garamond" w:eastAsia="Times New Roman" w:hAnsi="Garamond" w:cs="Times New Roman"/>
                <w:color w:val="000000"/>
                <w:sz w:val="18"/>
                <w:szCs w:val="18"/>
                <w:lang w:eastAsia="es-ES"/>
              </w:rPr>
              <w:t xml:space="preserve"> </w:t>
            </w:r>
          </w:p>
        </w:tc>
        <w:tc>
          <w:tcPr>
            <w:tcW w:w="1559" w:type="dxa"/>
            <w:shd w:val="clear" w:color="auto" w:fill="FFFFFF" w:themeFill="background1"/>
            <w:vAlign w:val="center"/>
          </w:tcPr>
          <w:p w:rsidR="00556616" w:rsidRPr="00084515" w:rsidRDefault="00556616" w:rsidP="00556616">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Câmaras de Comercio, Associações Empresariais + Plataforma das ONG’s</w:t>
            </w:r>
            <w:r w:rsidR="00FB7DDE">
              <w:rPr>
                <w:rFonts w:ascii="Garamond" w:eastAsia="Times New Roman" w:hAnsi="Garamond" w:cs="Times New Roman"/>
                <w:color w:val="000000"/>
                <w:sz w:val="20"/>
                <w:szCs w:val="20"/>
                <w:lang w:eastAsia="es-ES"/>
              </w:rPr>
              <w:t xml:space="preserve"> + OSC</w:t>
            </w:r>
          </w:p>
        </w:tc>
        <w:tc>
          <w:tcPr>
            <w:tcW w:w="425" w:type="dxa"/>
            <w:shd w:val="clear" w:color="auto" w:fill="FFFFFF" w:themeFill="background1"/>
          </w:tcPr>
          <w:p w:rsidR="00556616" w:rsidRDefault="00556616" w:rsidP="00556616">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556616" w:rsidRDefault="00556616" w:rsidP="00556616">
            <w:pPr>
              <w:jc w:val="center"/>
              <w:rPr>
                <w:rFonts w:ascii="Garamond" w:eastAsia="Times New Roman" w:hAnsi="Garamond" w:cs="Times New Roman"/>
                <w:color w:val="000000"/>
                <w:sz w:val="20"/>
                <w:szCs w:val="20"/>
                <w:lang w:eastAsia="es-ES"/>
              </w:rPr>
            </w:pPr>
          </w:p>
        </w:tc>
        <w:tc>
          <w:tcPr>
            <w:tcW w:w="426" w:type="dxa"/>
            <w:shd w:val="clear" w:color="auto" w:fill="FFFFFF" w:themeFill="background1"/>
          </w:tcPr>
          <w:p w:rsidR="00556616" w:rsidRDefault="00556616" w:rsidP="00556616">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556616" w:rsidRDefault="00556616" w:rsidP="00556616">
            <w:pPr>
              <w:jc w:val="center"/>
              <w:rPr>
                <w:rFonts w:ascii="Garamond" w:eastAsia="Times New Roman" w:hAnsi="Garamond" w:cs="Times New Roman"/>
                <w:color w:val="000000"/>
                <w:sz w:val="20"/>
                <w:szCs w:val="20"/>
                <w:lang w:eastAsia="es-ES"/>
              </w:rPr>
            </w:pPr>
          </w:p>
        </w:tc>
        <w:tc>
          <w:tcPr>
            <w:tcW w:w="425" w:type="dxa"/>
            <w:shd w:val="clear" w:color="auto" w:fill="FFFFFF" w:themeFill="background1"/>
          </w:tcPr>
          <w:p w:rsidR="00556616" w:rsidRDefault="00556616" w:rsidP="00556616">
            <w:pPr>
              <w:jc w:val="center"/>
              <w:rPr>
                <w:rFonts w:ascii="Garamond" w:eastAsia="Times New Roman" w:hAnsi="Garamond" w:cs="Times New Roman"/>
                <w:color w:val="000000"/>
                <w:sz w:val="20"/>
                <w:szCs w:val="20"/>
                <w:lang w:eastAsia="es-ES"/>
              </w:rPr>
            </w:pPr>
          </w:p>
        </w:tc>
      </w:tr>
    </w:tbl>
    <w:p w:rsidR="005A13DE" w:rsidRDefault="005A13DE" w:rsidP="005A13DE"/>
    <w:p w:rsidR="00D026A4" w:rsidRDefault="00D026A4" w:rsidP="005A13DE">
      <w:pPr>
        <w:sectPr w:rsidR="00D026A4" w:rsidSect="00EE5BED">
          <w:pgSz w:w="16838" w:h="11906" w:orient="landscape"/>
          <w:pgMar w:top="1701" w:right="1418" w:bottom="1701" w:left="1418" w:header="709" w:footer="709" w:gutter="0"/>
          <w:cols w:space="720"/>
        </w:sectPr>
      </w:pPr>
    </w:p>
    <w:p w:rsidR="005A13DE" w:rsidRDefault="00FA23DC" w:rsidP="006E5803">
      <w:pPr>
        <w:pStyle w:val="Cabealho1"/>
        <w:ind w:left="360"/>
        <w:jc w:val="both"/>
        <w:rPr>
          <w:rFonts w:ascii="Garamond" w:eastAsia="Garamond" w:hAnsi="Garamond" w:cs="Garamond"/>
          <w:sz w:val="24"/>
          <w:szCs w:val="24"/>
        </w:rPr>
      </w:pPr>
      <w:bookmarkStart w:id="57" w:name="_Toc76632491"/>
      <w:r w:rsidRPr="006E5803">
        <w:rPr>
          <w:rFonts w:ascii="Garamond" w:eastAsia="Garamond" w:hAnsi="Garamond" w:cs="Garamond"/>
          <w:sz w:val="24"/>
          <w:szCs w:val="24"/>
        </w:rPr>
        <w:t>SIGLAS E ACRÓNIMOS</w:t>
      </w:r>
      <w:bookmarkEnd w:id="57"/>
    </w:p>
    <w:tbl>
      <w:tblPr>
        <w:tblW w:w="0" w:type="auto"/>
        <w:tblCellMar>
          <w:left w:w="70" w:type="dxa"/>
          <w:right w:w="70" w:type="dxa"/>
        </w:tblCellMar>
        <w:tblLook w:val="04A0" w:firstRow="1" w:lastRow="0" w:firstColumn="1" w:lastColumn="0" w:noHBand="0" w:noVBand="1"/>
      </w:tblPr>
      <w:tblGrid>
        <w:gridCol w:w="1477"/>
        <w:gridCol w:w="202"/>
        <w:gridCol w:w="6825"/>
      </w:tblGrid>
      <w:tr w:rsidR="007A6BF0" w:rsidRPr="00EF2FFC" w:rsidTr="00E57A63">
        <w:trPr>
          <w:trHeight w:val="315"/>
        </w:trPr>
        <w:tc>
          <w:tcPr>
            <w:tcW w:w="0" w:type="auto"/>
            <w:tcBorders>
              <w:top w:val="nil"/>
              <w:left w:val="nil"/>
              <w:bottom w:val="nil"/>
              <w:right w:val="nil"/>
            </w:tcBorders>
            <w:shd w:val="clear" w:color="000000" w:fill="FFFFFF"/>
            <w:noWrap/>
            <w:vAlign w:val="bottom"/>
            <w:hideMark/>
          </w:tcPr>
          <w:p w:rsidR="007A6BF0" w:rsidRPr="00EF2FFC" w:rsidRDefault="007A6BF0" w:rsidP="00B2387A">
            <w:pPr>
              <w:spacing w:line="360" w:lineRule="auto"/>
              <w:jc w:val="right"/>
              <w:rPr>
                <w:rFonts w:ascii="Garamond" w:eastAsia="Times New Roman" w:hAnsi="Garamond" w:cs="Times New Roman"/>
                <w:color w:val="000000"/>
              </w:rPr>
            </w:pPr>
            <w:r w:rsidRPr="00EF2FFC">
              <w:rPr>
                <w:rFonts w:ascii="Garamond" w:eastAsia="Times New Roman" w:hAnsi="Garamond" w:cs="Times New Roman"/>
                <w:color w:val="000000"/>
              </w:rPr>
              <w:t>CEDAW</w:t>
            </w:r>
          </w:p>
        </w:tc>
        <w:tc>
          <w:tcPr>
            <w:tcW w:w="0" w:type="auto"/>
            <w:tcBorders>
              <w:top w:val="nil"/>
              <w:left w:val="nil"/>
              <w:bottom w:val="nil"/>
              <w:right w:val="nil"/>
            </w:tcBorders>
            <w:shd w:val="clear" w:color="000000" w:fill="FFFFFF"/>
            <w:noWrap/>
            <w:vAlign w:val="bottom"/>
            <w:hideMark/>
          </w:tcPr>
          <w:p w:rsidR="007A6BF0" w:rsidRPr="00EF2FFC" w:rsidRDefault="007A6BF0" w:rsidP="00B2387A">
            <w:pPr>
              <w:spacing w:line="360" w:lineRule="auto"/>
              <w:jc w:val="right"/>
              <w:rPr>
                <w:rFonts w:ascii="Garamond" w:eastAsia="Times New Roman" w:hAnsi="Garamond" w:cs="Times New Roman"/>
                <w:color w:val="000000"/>
              </w:rPr>
            </w:pPr>
            <w:r w:rsidRPr="00EF2FFC">
              <w:rPr>
                <w:rFonts w:ascii="Garamond" w:eastAsia="Times New Roman" w:hAnsi="Garamond" w:cs="Times New Roman"/>
                <w:color w:val="000000"/>
              </w:rPr>
              <w:t>-</w:t>
            </w:r>
          </w:p>
        </w:tc>
        <w:tc>
          <w:tcPr>
            <w:tcW w:w="0" w:type="auto"/>
            <w:tcBorders>
              <w:top w:val="nil"/>
              <w:left w:val="nil"/>
              <w:bottom w:val="nil"/>
              <w:right w:val="nil"/>
            </w:tcBorders>
            <w:shd w:val="clear" w:color="000000" w:fill="FFFFFF"/>
            <w:noWrap/>
            <w:vAlign w:val="bottom"/>
            <w:hideMark/>
          </w:tcPr>
          <w:p w:rsidR="007A6BF0" w:rsidRPr="00EF2FFC" w:rsidRDefault="007A6BF0" w:rsidP="00B2387A">
            <w:pPr>
              <w:spacing w:line="360" w:lineRule="auto"/>
              <w:rPr>
                <w:rFonts w:ascii="Garamond" w:eastAsia="Times New Roman" w:hAnsi="Garamond" w:cs="Times New Roman"/>
                <w:color w:val="000000"/>
              </w:rPr>
            </w:pPr>
            <w:r w:rsidRPr="00EF2FFC">
              <w:rPr>
                <w:rFonts w:ascii="Garamond" w:eastAsia="Times New Roman" w:hAnsi="Garamond" w:cs="Times New Roman"/>
                <w:color w:val="000000"/>
              </w:rPr>
              <w:t>Convenção para a Eliminação de todas as Formas de Discriminação contra as Mulheres</w:t>
            </w:r>
          </w:p>
        </w:tc>
      </w:tr>
      <w:tr w:rsidR="007A6BF0" w:rsidRPr="00EF2FFC" w:rsidTr="00E57A63">
        <w:trPr>
          <w:trHeight w:val="315"/>
        </w:trPr>
        <w:tc>
          <w:tcPr>
            <w:tcW w:w="0" w:type="auto"/>
            <w:tcBorders>
              <w:top w:val="nil"/>
              <w:left w:val="nil"/>
              <w:bottom w:val="nil"/>
              <w:right w:val="nil"/>
            </w:tcBorders>
            <w:shd w:val="clear" w:color="000000" w:fill="FFFFFF"/>
            <w:noWrap/>
            <w:vAlign w:val="bottom"/>
            <w:hideMark/>
          </w:tcPr>
          <w:p w:rsidR="007A6BF0" w:rsidRPr="00EF2FFC" w:rsidRDefault="007A6BF0" w:rsidP="00B2387A">
            <w:pPr>
              <w:spacing w:line="360" w:lineRule="auto"/>
              <w:jc w:val="right"/>
              <w:rPr>
                <w:rFonts w:ascii="Garamond" w:eastAsia="Times New Roman" w:hAnsi="Garamond" w:cs="Times New Roman"/>
                <w:color w:val="000000"/>
              </w:rPr>
            </w:pPr>
            <w:r w:rsidRPr="00EF2FFC">
              <w:rPr>
                <w:rFonts w:ascii="Garamond" w:eastAsia="Times New Roman" w:hAnsi="Garamond" w:cs="Times New Roman"/>
                <w:color w:val="000000"/>
              </w:rPr>
              <w:t>CEDEAO</w:t>
            </w:r>
          </w:p>
        </w:tc>
        <w:tc>
          <w:tcPr>
            <w:tcW w:w="0" w:type="auto"/>
            <w:tcBorders>
              <w:top w:val="nil"/>
              <w:left w:val="nil"/>
              <w:bottom w:val="nil"/>
              <w:right w:val="nil"/>
            </w:tcBorders>
            <w:shd w:val="clear" w:color="000000" w:fill="FFFFFF"/>
            <w:noWrap/>
            <w:vAlign w:val="bottom"/>
            <w:hideMark/>
          </w:tcPr>
          <w:p w:rsidR="007A6BF0" w:rsidRPr="00EF2FFC" w:rsidRDefault="007A6BF0" w:rsidP="00B2387A">
            <w:pPr>
              <w:spacing w:line="360" w:lineRule="auto"/>
              <w:jc w:val="right"/>
              <w:rPr>
                <w:rFonts w:ascii="Garamond" w:eastAsia="Times New Roman" w:hAnsi="Garamond" w:cs="Times New Roman"/>
                <w:color w:val="000000"/>
              </w:rPr>
            </w:pPr>
            <w:r w:rsidRPr="00EF2FFC">
              <w:rPr>
                <w:rFonts w:ascii="Garamond" w:eastAsia="Times New Roman" w:hAnsi="Garamond" w:cs="Times New Roman"/>
                <w:color w:val="000000"/>
              </w:rPr>
              <w:t>-</w:t>
            </w:r>
          </w:p>
        </w:tc>
        <w:tc>
          <w:tcPr>
            <w:tcW w:w="0" w:type="auto"/>
            <w:tcBorders>
              <w:top w:val="nil"/>
              <w:left w:val="nil"/>
              <w:bottom w:val="nil"/>
              <w:right w:val="nil"/>
            </w:tcBorders>
            <w:shd w:val="clear" w:color="000000" w:fill="FFFFFF"/>
            <w:noWrap/>
            <w:vAlign w:val="bottom"/>
            <w:hideMark/>
          </w:tcPr>
          <w:p w:rsidR="007A6BF0" w:rsidRPr="00EF2FFC" w:rsidRDefault="007A6BF0" w:rsidP="00B2387A">
            <w:pPr>
              <w:spacing w:line="360" w:lineRule="auto"/>
              <w:rPr>
                <w:rFonts w:ascii="Garamond" w:eastAsia="Times New Roman" w:hAnsi="Garamond" w:cs="Times New Roman"/>
                <w:color w:val="000000"/>
              </w:rPr>
            </w:pPr>
            <w:r w:rsidRPr="00EF2FFC">
              <w:rPr>
                <w:rFonts w:ascii="Garamond" w:eastAsia="Times New Roman" w:hAnsi="Garamond" w:cs="Times New Roman"/>
                <w:color w:val="000000"/>
              </w:rPr>
              <w:t>Comunidade Económica dos Estados da África Ocidental</w:t>
            </w:r>
          </w:p>
        </w:tc>
      </w:tr>
      <w:tr w:rsidR="007A6BF0" w:rsidRPr="00EF2FFC" w:rsidTr="00E57A63">
        <w:trPr>
          <w:trHeight w:val="315"/>
        </w:trPr>
        <w:tc>
          <w:tcPr>
            <w:tcW w:w="0" w:type="auto"/>
            <w:tcBorders>
              <w:top w:val="nil"/>
              <w:left w:val="nil"/>
              <w:bottom w:val="nil"/>
              <w:right w:val="nil"/>
            </w:tcBorders>
            <w:shd w:val="clear" w:color="000000" w:fill="FFFFFF"/>
            <w:noWrap/>
            <w:vAlign w:val="bottom"/>
            <w:hideMark/>
          </w:tcPr>
          <w:p w:rsidR="007A6BF0" w:rsidRPr="00EF2FFC" w:rsidRDefault="007A6BF0" w:rsidP="00B2387A">
            <w:pPr>
              <w:spacing w:line="360" w:lineRule="auto"/>
              <w:jc w:val="right"/>
              <w:rPr>
                <w:rFonts w:ascii="Garamond" w:eastAsia="Times New Roman" w:hAnsi="Garamond" w:cs="Times New Roman"/>
                <w:color w:val="222222"/>
              </w:rPr>
            </w:pPr>
            <w:r w:rsidRPr="00EF2FFC">
              <w:rPr>
                <w:rFonts w:ascii="Garamond" w:eastAsia="Times New Roman" w:hAnsi="Garamond" w:cs="Times New Roman"/>
                <w:color w:val="222222"/>
              </w:rPr>
              <w:t>CIGEF</w:t>
            </w:r>
          </w:p>
        </w:tc>
        <w:tc>
          <w:tcPr>
            <w:tcW w:w="0" w:type="auto"/>
            <w:tcBorders>
              <w:top w:val="nil"/>
              <w:left w:val="nil"/>
              <w:bottom w:val="nil"/>
              <w:right w:val="nil"/>
            </w:tcBorders>
            <w:shd w:val="clear" w:color="000000" w:fill="FFFFFF"/>
            <w:noWrap/>
            <w:vAlign w:val="bottom"/>
            <w:hideMark/>
          </w:tcPr>
          <w:p w:rsidR="007A6BF0" w:rsidRPr="00EF2FFC" w:rsidRDefault="007A6BF0" w:rsidP="00B2387A">
            <w:pPr>
              <w:spacing w:line="360" w:lineRule="auto"/>
              <w:jc w:val="right"/>
              <w:rPr>
                <w:rFonts w:ascii="Garamond" w:eastAsia="Times New Roman" w:hAnsi="Garamond" w:cs="Times New Roman"/>
                <w:color w:val="000000"/>
              </w:rPr>
            </w:pPr>
            <w:r w:rsidRPr="00EF2FFC">
              <w:rPr>
                <w:rFonts w:ascii="Garamond" w:eastAsia="Times New Roman" w:hAnsi="Garamond" w:cs="Times New Roman"/>
                <w:color w:val="000000"/>
              </w:rPr>
              <w:t>-</w:t>
            </w:r>
          </w:p>
        </w:tc>
        <w:tc>
          <w:tcPr>
            <w:tcW w:w="0" w:type="auto"/>
            <w:tcBorders>
              <w:top w:val="nil"/>
              <w:left w:val="nil"/>
              <w:bottom w:val="nil"/>
              <w:right w:val="nil"/>
            </w:tcBorders>
            <w:shd w:val="clear" w:color="000000" w:fill="FFFFFF"/>
            <w:noWrap/>
            <w:vAlign w:val="bottom"/>
            <w:hideMark/>
          </w:tcPr>
          <w:p w:rsidR="007A6BF0" w:rsidRPr="00EF2FFC" w:rsidRDefault="007A6BF0" w:rsidP="00B2387A">
            <w:pPr>
              <w:spacing w:line="360" w:lineRule="auto"/>
              <w:rPr>
                <w:rFonts w:ascii="Garamond" w:eastAsia="Times New Roman" w:hAnsi="Garamond" w:cs="Times New Roman"/>
                <w:color w:val="000000"/>
              </w:rPr>
            </w:pPr>
            <w:r w:rsidRPr="00EF2FFC">
              <w:rPr>
                <w:rFonts w:ascii="Garamond" w:eastAsia="Times New Roman" w:hAnsi="Garamond" w:cs="Times New Roman"/>
                <w:color w:val="000000"/>
              </w:rPr>
              <w:t>Centro de Investigação e Formação em Género e Família</w:t>
            </w:r>
          </w:p>
        </w:tc>
      </w:tr>
      <w:tr w:rsidR="007A6BF0" w:rsidRPr="00EF2FFC" w:rsidTr="00E57A63">
        <w:trPr>
          <w:trHeight w:val="315"/>
        </w:trPr>
        <w:tc>
          <w:tcPr>
            <w:tcW w:w="0" w:type="auto"/>
            <w:tcBorders>
              <w:top w:val="nil"/>
              <w:left w:val="nil"/>
              <w:bottom w:val="nil"/>
              <w:right w:val="nil"/>
            </w:tcBorders>
            <w:shd w:val="clear" w:color="000000" w:fill="FFFFFF"/>
            <w:noWrap/>
            <w:vAlign w:val="bottom"/>
            <w:hideMark/>
          </w:tcPr>
          <w:p w:rsidR="007A6BF0" w:rsidRPr="00EF2FFC" w:rsidRDefault="007A6BF0" w:rsidP="00B2387A">
            <w:pPr>
              <w:spacing w:line="360" w:lineRule="auto"/>
              <w:jc w:val="right"/>
              <w:rPr>
                <w:rFonts w:ascii="Garamond" w:eastAsia="Times New Roman" w:hAnsi="Garamond" w:cs="Times New Roman"/>
                <w:color w:val="222222"/>
              </w:rPr>
            </w:pPr>
            <w:r w:rsidRPr="00EF2FFC">
              <w:rPr>
                <w:rFonts w:ascii="Garamond" w:eastAsia="Times New Roman" w:hAnsi="Garamond" w:cs="Times New Roman"/>
                <w:color w:val="222222"/>
              </w:rPr>
              <w:t>CNDHC</w:t>
            </w:r>
          </w:p>
        </w:tc>
        <w:tc>
          <w:tcPr>
            <w:tcW w:w="0" w:type="auto"/>
            <w:tcBorders>
              <w:top w:val="nil"/>
              <w:left w:val="nil"/>
              <w:bottom w:val="nil"/>
              <w:right w:val="nil"/>
            </w:tcBorders>
            <w:shd w:val="clear" w:color="000000" w:fill="FFFFFF"/>
            <w:noWrap/>
            <w:vAlign w:val="bottom"/>
            <w:hideMark/>
          </w:tcPr>
          <w:p w:rsidR="007A6BF0" w:rsidRPr="00EF2FFC" w:rsidRDefault="007A6BF0" w:rsidP="00B2387A">
            <w:pPr>
              <w:spacing w:line="360" w:lineRule="auto"/>
              <w:jc w:val="right"/>
              <w:rPr>
                <w:rFonts w:ascii="Garamond" w:eastAsia="Times New Roman" w:hAnsi="Garamond" w:cs="Times New Roman"/>
                <w:color w:val="000000"/>
              </w:rPr>
            </w:pPr>
            <w:r w:rsidRPr="00EF2FFC">
              <w:rPr>
                <w:rFonts w:ascii="Garamond" w:eastAsia="Times New Roman" w:hAnsi="Garamond" w:cs="Times New Roman"/>
                <w:color w:val="000000"/>
              </w:rPr>
              <w:t>-</w:t>
            </w:r>
          </w:p>
        </w:tc>
        <w:tc>
          <w:tcPr>
            <w:tcW w:w="0" w:type="auto"/>
            <w:tcBorders>
              <w:top w:val="nil"/>
              <w:left w:val="nil"/>
              <w:bottom w:val="nil"/>
              <w:right w:val="nil"/>
            </w:tcBorders>
            <w:shd w:val="clear" w:color="000000" w:fill="FFFFFF"/>
            <w:noWrap/>
            <w:vAlign w:val="bottom"/>
            <w:hideMark/>
          </w:tcPr>
          <w:p w:rsidR="007A6BF0" w:rsidRPr="00EF2FFC" w:rsidRDefault="007A6BF0" w:rsidP="00B2387A">
            <w:pPr>
              <w:spacing w:line="360" w:lineRule="auto"/>
              <w:rPr>
                <w:rFonts w:ascii="Garamond" w:eastAsia="Times New Roman" w:hAnsi="Garamond" w:cs="Times New Roman"/>
                <w:color w:val="000000"/>
              </w:rPr>
            </w:pPr>
            <w:r w:rsidRPr="00EF2FFC">
              <w:rPr>
                <w:rFonts w:ascii="Garamond" w:eastAsia="Times New Roman" w:hAnsi="Garamond" w:cs="Times New Roman"/>
                <w:color w:val="000000"/>
              </w:rPr>
              <w:t>Comissão Nacional para os Direitos Humanos e a Cidadania</w:t>
            </w:r>
          </w:p>
        </w:tc>
      </w:tr>
      <w:tr w:rsidR="007A6BF0" w:rsidRPr="00EF2FFC" w:rsidTr="00E57A63">
        <w:trPr>
          <w:trHeight w:val="315"/>
        </w:trPr>
        <w:tc>
          <w:tcPr>
            <w:tcW w:w="0" w:type="auto"/>
            <w:tcBorders>
              <w:top w:val="nil"/>
              <w:left w:val="nil"/>
              <w:bottom w:val="nil"/>
              <w:right w:val="nil"/>
            </w:tcBorders>
            <w:shd w:val="clear" w:color="000000" w:fill="FFFFFF"/>
            <w:noWrap/>
            <w:vAlign w:val="bottom"/>
            <w:hideMark/>
          </w:tcPr>
          <w:p w:rsidR="007A6BF0" w:rsidRPr="00EF2FFC" w:rsidRDefault="007A6BF0" w:rsidP="00B2387A">
            <w:pPr>
              <w:spacing w:line="360" w:lineRule="auto"/>
              <w:jc w:val="right"/>
              <w:rPr>
                <w:rFonts w:ascii="Garamond" w:eastAsia="Times New Roman" w:hAnsi="Garamond" w:cs="Times New Roman"/>
                <w:color w:val="000000"/>
              </w:rPr>
            </w:pPr>
            <w:r w:rsidRPr="00EF2FFC">
              <w:rPr>
                <w:rFonts w:ascii="Garamond" w:eastAsia="Times New Roman" w:hAnsi="Garamond" w:cs="Times New Roman"/>
                <w:color w:val="000000"/>
              </w:rPr>
              <w:t xml:space="preserve">ETIF </w:t>
            </w:r>
          </w:p>
        </w:tc>
        <w:tc>
          <w:tcPr>
            <w:tcW w:w="0" w:type="auto"/>
            <w:tcBorders>
              <w:top w:val="nil"/>
              <w:left w:val="nil"/>
              <w:bottom w:val="nil"/>
              <w:right w:val="nil"/>
            </w:tcBorders>
            <w:shd w:val="clear" w:color="000000" w:fill="FFFFFF"/>
            <w:noWrap/>
            <w:vAlign w:val="bottom"/>
            <w:hideMark/>
          </w:tcPr>
          <w:p w:rsidR="007A6BF0" w:rsidRPr="00EF2FFC" w:rsidRDefault="007A6BF0" w:rsidP="00B2387A">
            <w:pPr>
              <w:spacing w:line="360" w:lineRule="auto"/>
              <w:jc w:val="right"/>
              <w:rPr>
                <w:rFonts w:ascii="Garamond" w:eastAsia="Times New Roman" w:hAnsi="Garamond" w:cs="Times New Roman"/>
                <w:color w:val="000000"/>
              </w:rPr>
            </w:pPr>
            <w:r w:rsidRPr="00EF2FFC">
              <w:rPr>
                <w:rFonts w:ascii="Garamond" w:eastAsia="Times New Roman" w:hAnsi="Garamond" w:cs="Times New Roman"/>
                <w:color w:val="000000"/>
              </w:rPr>
              <w:t>-</w:t>
            </w:r>
          </w:p>
        </w:tc>
        <w:tc>
          <w:tcPr>
            <w:tcW w:w="0" w:type="auto"/>
            <w:tcBorders>
              <w:top w:val="nil"/>
              <w:left w:val="nil"/>
              <w:bottom w:val="nil"/>
              <w:right w:val="nil"/>
            </w:tcBorders>
            <w:shd w:val="clear" w:color="000000" w:fill="FFFFFF"/>
            <w:noWrap/>
            <w:vAlign w:val="bottom"/>
            <w:hideMark/>
          </w:tcPr>
          <w:p w:rsidR="007A6BF0" w:rsidRPr="00EF2FFC" w:rsidRDefault="007A6BF0" w:rsidP="00B2387A">
            <w:pPr>
              <w:spacing w:line="360" w:lineRule="auto"/>
              <w:rPr>
                <w:rFonts w:ascii="Garamond" w:eastAsia="Times New Roman" w:hAnsi="Garamond" w:cs="Times New Roman"/>
                <w:color w:val="000000"/>
              </w:rPr>
            </w:pPr>
            <w:r w:rsidRPr="00EF2FFC">
              <w:rPr>
                <w:rFonts w:ascii="Garamond" w:eastAsia="Times New Roman" w:hAnsi="Garamond" w:cs="Times New Roman"/>
                <w:color w:val="000000"/>
              </w:rPr>
              <w:t xml:space="preserve">Estratégia Nacional de Transição da Economia Informal </w:t>
            </w:r>
          </w:p>
        </w:tc>
      </w:tr>
      <w:tr w:rsidR="007A6BF0" w:rsidRPr="00EF2FFC" w:rsidTr="00E57A63">
        <w:trPr>
          <w:trHeight w:val="315"/>
        </w:trPr>
        <w:tc>
          <w:tcPr>
            <w:tcW w:w="0" w:type="auto"/>
            <w:tcBorders>
              <w:top w:val="nil"/>
              <w:left w:val="nil"/>
              <w:bottom w:val="nil"/>
              <w:right w:val="nil"/>
            </w:tcBorders>
            <w:shd w:val="clear" w:color="000000" w:fill="FFFFFF"/>
            <w:noWrap/>
            <w:vAlign w:val="bottom"/>
            <w:hideMark/>
          </w:tcPr>
          <w:p w:rsidR="007A6BF0" w:rsidRPr="00EF2FFC" w:rsidRDefault="007A6BF0" w:rsidP="00B2387A">
            <w:pPr>
              <w:spacing w:line="360" w:lineRule="auto"/>
              <w:jc w:val="right"/>
              <w:rPr>
                <w:rFonts w:ascii="Garamond" w:eastAsia="Times New Roman" w:hAnsi="Garamond" w:cs="Times New Roman"/>
                <w:color w:val="000000"/>
              </w:rPr>
            </w:pPr>
            <w:r w:rsidRPr="00EF2FFC">
              <w:rPr>
                <w:rFonts w:ascii="Garamond" w:eastAsia="Times New Roman" w:hAnsi="Garamond" w:cs="Times New Roman"/>
                <w:color w:val="000000"/>
              </w:rPr>
              <w:t>GETIF</w:t>
            </w:r>
          </w:p>
        </w:tc>
        <w:tc>
          <w:tcPr>
            <w:tcW w:w="0" w:type="auto"/>
            <w:tcBorders>
              <w:top w:val="nil"/>
              <w:left w:val="nil"/>
              <w:bottom w:val="nil"/>
              <w:right w:val="nil"/>
            </w:tcBorders>
            <w:shd w:val="clear" w:color="000000" w:fill="FFFFFF"/>
            <w:noWrap/>
            <w:vAlign w:val="bottom"/>
            <w:hideMark/>
          </w:tcPr>
          <w:p w:rsidR="007A6BF0" w:rsidRPr="00EF2FFC" w:rsidRDefault="007A6BF0" w:rsidP="00B2387A">
            <w:pPr>
              <w:spacing w:line="360" w:lineRule="auto"/>
              <w:jc w:val="right"/>
              <w:rPr>
                <w:rFonts w:ascii="Garamond" w:eastAsia="Times New Roman" w:hAnsi="Garamond" w:cs="Times New Roman"/>
                <w:color w:val="000000"/>
              </w:rPr>
            </w:pPr>
            <w:r w:rsidRPr="00EF2FFC">
              <w:rPr>
                <w:rFonts w:ascii="Garamond" w:eastAsia="Times New Roman" w:hAnsi="Garamond" w:cs="Times New Roman"/>
                <w:color w:val="000000"/>
              </w:rPr>
              <w:t>-</w:t>
            </w:r>
          </w:p>
        </w:tc>
        <w:tc>
          <w:tcPr>
            <w:tcW w:w="0" w:type="auto"/>
            <w:tcBorders>
              <w:top w:val="nil"/>
              <w:left w:val="nil"/>
              <w:bottom w:val="nil"/>
              <w:right w:val="nil"/>
            </w:tcBorders>
            <w:shd w:val="clear" w:color="000000" w:fill="FFFFFF"/>
            <w:noWrap/>
            <w:vAlign w:val="bottom"/>
            <w:hideMark/>
          </w:tcPr>
          <w:p w:rsidR="007A6BF0" w:rsidRPr="00EF2FFC" w:rsidRDefault="007A6BF0" w:rsidP="00B2387A">
            <w:pPr>
              <w:spacing w:line="360" w:lineRule="auto"/>
              <w:rPr>
                <w:rFonts w:ascii="Garamond" w:eastAsia="Times New Roman" w:hAnsi="Garamond" w:cs="Times New Roman"/>
                <w:color w:val="000000"/>
              </w:rPr>
            </w:pPr>
            <w:r w:rsidRPr="00EF2FFC">
              <w:rPr>
                <w:rFonts w:ascii="Garamond" w:eastAsia="Times New Roman" w:hAnsi="Garamond" w:cs="Times New Roman"/>
                <w:color w:val="000000"/>
              </w:rPr>
              <w:t>Gestão Estratégica da Transição da Economia Informal à Formal</w:t>
            </w:r>
          </w:p>
        </w:tc>
      </w:tr>
      <w:tr w:rsidR="007A6BF0" w:rsidRPr="00EF2FFC" w:rsidTr="00E57A63">
        <w:trPr>
          <w:trHeight w:val="315"/>
        </w:trPr>
        <w:tc>
          <w:tcPr>
            <w:tcW w:w="0" w:type="auto"/>
            <w:tcBorders>
              <w:top w:val="nil"/>
              <w:left w:val="nil"/>
              <w:bottom w:val="nil"/>
              <w:right w:val="nil"/>
            </w:tcBorders>
            <w:shd w:val="clear" w:color="000000" w:fill="FFFFFF"/>
            <w:noWrap/>
            <w:vAlign w:val="bottom"/>
            <w:hideMark/>
          </w:tcPr>
          <w:p w:rsidR="007A6BF0" w:rsidRPr="00EF2FFC" w:rsidRDefault="007A6BF0" w:rsidP="00B2387A">
            <w:pPr>
              <w:spacing w:line="360" w:lineRule="auto"/>
              <w:jc w:val="right"/>
              <w:rPr>
                <w:rFonts w:ascii="Garamond" w:eastAsia="Times New Roman" w:hAnsi="Garamond" w:cs="Times New Roman"/>
                <w:color w:val="000000"/>
              </w:rPr>
            </w:pPr>
            <w:r w:rsidRPr="00EF2FFC">
              <w:rPr>
                <w:rFonts w:ascii="Garamond" w:eastAsia="Times New Roman" w:hAnsi="Garamond" w:cs="Times New Roman"/>
                <w:color w:val="000000"/>
              </w:rPr>
              <w:t>ICIEG</w:t>
            </w:r>
          </w:p>
        </w:tc>
        <w:tc>
          <w:tcPr>
            <w:tcW w:w="0" w:type="auto"/>
            <w:tcBorders>
              <w:top w:val="nil"/>
              <w:left w:val="nil"/>
              <w:bottom w:val="nil"/>
              <w:right w:val="nil"/>
            </w:tcBorders>
            <w:shd w:val="clear" w:color="000000" w:fill="FFFFFF"/>
            <w:noWrap/>
            <w:vAlign w:val="bottom"/>
            <w:hideMark/>
          </w:tcPr>
          <w:p w:rsidR="007A6BF0" w:rsidRPr="00EF2FFC" w:rsidRDefault="007A6BF0" w:rsidP="00B2387A">
            <w:pPr>
              <w:spacing w:line="360" w:lineRule="auto"/>
              <w:jc w:val="right"/>
              <w:rPr>
                <w:rFonts w:ascii="Garamond" w:eastAsia="Times New Roman" w:hAnsi="Garamond" w:cs="Times New Roman"/>
                <w:color w:val="000000"/>
              </w:rPr>
            </w:pPr>
            <w:r w:rsidRPr="00EF2FFC">
              <w:rPr>
                <w:rFonts w:ascii="Garamond" w:eastAsia="Times New Roman" w:hAnsi="Garamond" w:cs="Times New Roman"/>
                <w:color w:val="000000"/>
              </w:rPr>
              <w:t>-</w:t>
            </w:r>
          </w:p>
        </w:tc>
        <w:tc>
          <w:tcPr>
            <w:tcW w:w="0" w:type="auto"/>
            <w:tcBorders>
              <w:top w:val="nil"/>
              <w:left w:val="nil"/>
              <w:bottom w:val="nil"/>
              <w:right w:val="nil"/>
            </w:tcBorders>
            <w:shd w:val="clear" w:color="000000" w:fill="FFFFFF"/>
            <w:noWrap/>
            <w:vAlign w:val="bottom"/>
            <w:hideMark/>
          </w:tcPr>
          <w:p w:rsidR="007A6BF0" w:rsidRPr="00EF2FFC" w:rsidRDefault="007A6BF0" w:rsidP="00B2387A">
            <w:pPr>
              <w:spacing w:line="360" w:lineRule="auto"/>
              <w:rPr>
                <w:rFonts w:ascii="Garamond" w:eastAsia="Times New Roman" w:hAnsi="Garamond" w:cs="Times New Roman"/>
                <w:color w:val="000000"/>
              </w:rPr>
            </w:pPr>
            <w:r w:rsidRPr="00EF2FFC">
              <w:rPr>
                <w:rFonts w:ascii="Garamond" w:eastAsia="Times New Roman" w:hAnsi="Garamond" w:cs="Times New Roman"/>
                <w:color w:val="000000"/>
              </w:rPr>
              <w:t> Instituto Cabo-verdiano de Igualdade e Equidade de Género</w:t>
            </w:r>
          </w:p>
        </w:tc>
      </w:tr>
      <w:tr w:rsidR="007A6BF0" w:rsidRPr="00EF2FFC" w:rsidTr="00E57A63">
        <w:trPr>
          <w:trHeight w:val="315"/>
        </w:trPr>
        <w:tc>
          <w:tcPr>
            <w:tcW w:w="0" w:type="auto"/>
            <w:tcBorders>
              <w:top w:val="nil"/>
              <w:left w:val="nil"/>
              <w:bottom w:val="nil"/>
              <w:right w:val="nil"/>
            </w:tcBorders>
            <w:shd w:val="clear" w:color="000000" w:fill="FFFFFF"/>
            <w:noWrap/>
            <w:vAlign w:val="bottom"/>
            <w:hideMark/>
          </w:tcPr>
          <w:p w:rsidR="007A6BF0" w:rsidRPr="00EF2FFC" w:rsidRDefault="007A6BF0" w:rsidP="00B2387A">
            <w:pPr>
              <w:spacing w:line="360" w:lineRule="auto"/>
              <w:jc w:val="right"/>
              <w:rPr>
                <w:rFonts w:ascii="Garamond" w:eastAsia="Times New Roman" w:hAnsi="Garamond" w:cs="Times New Roman"/>
                <w:color w:val="000000"/>
              </w:rPr>
            </w:pPr>
            <w:r w:rsidRPr="00EF2FFC">
              <w:rPr>
                <w:rFonts w:ascii="Garamond" w:eastAsia="Times New Roman" w:hAnsi="Garamond" w:cs="Times New Roman"/>
                <w:color w:val="000000"/>
              </w:rPr>
              <w:t>IDSR</w:t>
            </w:r>
          </w:p>
        </w:tc>
        <w:tc>
          <w:tcPr>
            <w:tcW w:w="0" w:type="auto"/>
            <w:tcBorders>
              <w:top w:val="nil"/>
              <w:left w:val="nil"/>
              <w:bottom w:val="nil"/>
              <w:right w:val="nil"/>
            </w:tcBorders>
            <w:shd w:val="clear" w:color="000000" w:fill="FFFFFF"/>
            <w:noWrap/>
            <w:vAlign w:val="bottom"/>
            <w:hideMark/>
          </w:tcPr>
          <w:p w:rsidR="007A6BF0" w:rsidRPr="00EF2FFC" w:rsidRDefault="007A6BF0" w:rsidP="00B2387A">
            <w:pPr>
              <w:spacing w:line="360" w:lineRule="auto"/>
              <w:jc w:val="right"/>
              <w:rPr>
                <w:rFonts w:ascii="Garamond" w:eastAsia="Times New Roman" w:hAnsi="Garamond" w:cs="Times New Roman"/>
                <w:color w:val="000000"/>
              </w:rPr>
            </w:pPr>
            <w:r w:rsidRPr="00EF2FFC">
              <w:rPr>
                <w:rFonts w:ascii="Garamond" w:eastAsia="Times New Roman" w:hAnsi="Garamond" w:cs="Times New Roman"/>
                <w:color w:val="000000"/>
              </w:rPr>
              <w:t>-</w:t>
            </w:r>
          </w:p>
        </w:tc>
        <w:tc>
          <w:tcPr>
            <w:tcW w:w="0" w:type="auto"/>
            <w:tcBorders>
              <w:top w:val="nil"/>
              <w:left w:val="nil"/>
              <w:bottom w:val="nil"/>
              <w:right w:val="nil"/>
            </w:tcBorders>
            <w:shd w:val="clear" w:color="000000" w:fill="FFFFFF"/>
            <w:noWrap/>
            <w:vAlign w:val="bottom"/>
            <w:hideMark/>
          </w:tcPr>
          <w:p w:rsidR="007A6BF0" w:rsidRPr="00EF2FFC" w:rsidRDefault="007A6BF0" w:rsidP="00B2387A">
            <w:pPr>
              <w:spacing w:line="360" w:lineRule="auto"/>
              <w:rPr>
                <w:rFonts w:ascii="Garamond" w:eastAsia="Times New Roman" w:hAnsi="Garamond" w:cs="Times New Roman"/>
                <w:color w:val="000000"/>
              </w:rPr>
            </w:pPr>
            <w:r w:rsidRPr="00EF2FFC">
              <w:rPr>
                <w:rFonts w:ascii="Garamond" w:eastAsia="Times New Roman" w:hAnsi="Garamond" w:cs="Times New Roman"/>
                <w:color w:val="000000"/>
              </w:rPr>
              <w:t> Inquérito Demográfico e de Saúde Reprodutiva</w:t>
            </w:r>
          </w:p>
        </w:tc>
      </w:tr>
      <w:tr w:rsidR="007A6BF0" w:rsidRPr="00EF2FFC" w:rsidTr="00E57A63">
        <w:trPr>
          <w:trHeight w:val="315"/>
        </w:trPr>
        <w:tc>
          <w:tcPr>
            <w:tcW w:w="0" w:type="auto"/>
            <w:tcBorders>
              <w:top w:val="nil"/>
              <w:left w:val="nil"/>
              <w:bottom w:val="nil"/>
              <w:right w:val="nil"/>
            </w:tcBorders>
            <w:shd w:val="clear" w:color="000000" w:fill="FFFFFF"/>
            <w:noWrap/>
            <w:vAlign w:val="bottom"/>
            <w:hideMark/>
          </w:tcPr>
          <w:p w:rsidR="007A6BF0" w:rsidRPr="00EF2FFC" w:rsidRDefault="007A6BF0" w:rsidP="00B2387A">
            <w:pPr>
              <w:spacing w:line="360" w:lineRule="auto"/>
              <w:jc w:val="right"/>
              <w:rPr>
                <w:rFonts w:ascii="Garamond" w:eastAsia="Times New Roman" w:hAnsi="Garamond" w:cs="Times New Roman"/>
                <w:color w:val="000000"/>
              </w:rPr>
            </w:pPr>
            <w:r w:rsidRPr="00EF2FFC">
              <w:rPr>
                <w:rFonts w:ascii="Garamond" w:eastAsia="Times New Roman" w:hAnsi="Garamond" w:cs="Times New Roman"/>
                <w:color w:val="000000"/>
              </w:rPr>
              <w:t>IEFP</w:t>
            </w:r>
          </w:p>
        </w:tc>
        <w:tc>
          <w:tcPr>
            <w:tcW w:w="0" w:type="auto"/>
            <w:tcBorders>
              <w:top w:val="nil"/>
              <w:left w:val="nil"/>
              <w:bottom w:val="nil"/>
              <w:right w:val="nil"/>
            </w:tcBorders>
            <w:shd w:val="clear" w:color="000000" w:fill="FFFFFF"/>
            <w:noWrap/>
            <w:vAlign w:val="bottom"/>
            <w:hideMark/>
          </w:tcPr>
          <w:p w:rsidR="007A6BF0" w:rsidRPr="00EF2FFC" w:rsidRDefault="007A6BF0" w:rsidP="00B2387A">
            <w:pPr>
              <w:spacing w:line="360" w:lineRule="auto"/>
              <w:jc w:val="right"/>
              <w:rPr>
                <w:rFonts w:ascii="Garamond" w:eastAsia="Times New Roman" w:hAnsi="Garamond" w:cs="Times New Roman"/>
                <w:color w:val="000000"/>
              </w:rPr>
            </w:pPr>
            <w:r w:rsidRPr="00EF2FFC">
              <w:rPr>
                <w:rFonts w:ascii="Garamond" w:eastAsia="Times New Roman" w:hAnsi="Garamond" w:cs="Times New Roman"/>
                <w:color w:val="000000"/>
              </w:rPr>
              <w:t>-</w:t>
            </w:r>
          </w:p>
        </w:tc>
        <w:tc>
          <w:tcPr>
            <w:tcW w:w="0" w:type="auto"/>
            <w:tcBorders>
              <w:top w:val="nil"/>
              <w:left w:val="nil"/>
              <w:bottom w:val="nil"/>
              <w:right w:val="nil"/>
            </w:tcBorders>
            <w:shd w:val="clear" w:color="000000" w:fill="FFFFFF"/>
            <w:noWrap/>
            <w:vAlign w:val="bottom"/>
            <w:hideMark/>
          </w:tcPr>
          <w:p w:rsidR="007A6BF0" w:rsidRPr="00EF2FFC" w:rsidRDefault="007A6BF0" w:rsidP="00B2387A">
            <w:pPr>
              <w:spacing w:line="360" w:lineRule="auto"/>
              <w:rPr>
                <w:rFonts w:ascii="Garamond" w:eastAsia="Times New Roman" w:hAnsi="Garamond" w:cs="Times New Roman"/>
                <w:color w:val="000000"/>
              </w:rPr>
            </w:pPr>
            <w:r w:rsidRPr="00EF2FFC">
              <w:rPr>
                <w:rFonts w:ascii="Garamond" w:eastAsia="Times New Roman" w:hAnsi="Garamond" w:cs="Times New Roman"/>
                <w:color w:val="000000"/>
              </w:rPr>
              <w:t>Instituto do Emprego e Formação Profissional</w:t>
            </w:r>
          </w:p>
        </w:tc>
      </w:tr>
      <w:tr w:rsidR="007A6BF0" w:rsidRPr="00EF2FFC" w:rsidTr="00E57A63">
        <w:trPr>
          <w:trHeight w:val="315"/>
        </w:trPr>
        <w:tc>
          <w:tcPr>
            <w:tcW w:w="0" w:type="auto"/>
            <w:tcBorders>
              <w:top w:val="nil"/>
              <w:left w:val="nil"/>
              <w:bottom w:val="nil"/>
              <w:right w:val="nil"/>
            </w:tcBorders>
            <w:shd w:val="clear" w:color="000000" w:fill="FFFFFF"/>
            <w:noWrap/>
            <w:vAlign w:val="bottom"/>
            <w:hideMark/>
          </w:tcPr>
          <w:p w:rsidR="007A6BF0" w:rsidRPr="00EF2FFC" w:rsidRDefault="007A6BF0" w:rsidP="00B2387A">
            <w:pPr>
              <w:spacing w:line="360" w:lineRule="auto"/>
              <w:jc w:val="right"/>
              <w:rPr>
                <w:rFonts w:ascii="Garamond" w:eastAsia="Times New Roman" w:hAnsi="Garamond" w:cs="Times New Roman"/>
                <w:color w:val="000000"/>
              </w:rPr>
            </w:pPr>
            <w:r w:rsidRPr="00EF2FFC">
              <w:rPr>
                <w:rFonts w:ascii="Garamond" w:eastAsia="Times New Roman" w:hAnsi="Garamond" w:cs="Times New Roman"/>
                <w:color w:val="000000"/>
              </w:rPr>
              <w:t>IMC</w:t>
            </w:r>
          </w:p>
        </w:tc>
        <w:tc>
          <w:tcPr>
            <w:tcW w:w="0" w:type="auto"/>
            <w:tcBorders>
              <w:top w:val="nil"/>
              <w:left w:val="nil"/>
              <w:bottom w:val="nil"/>
              <w:right w:val="nil"/>
            </w:tcBorders>
            <w:shd w:val="clear" w:color="000000" w:fill="FFFFFF"/>
            <w:noWrap/>
            <w:vAlign w:val="bottom"/>
            <w:hideMark/>
          </w:tcPr>
          <w:p w:rsidR="007A6BF0" w:rsidRPr="00EF2FFC" w:rsidRDefault="007A6BF0" w:rsidP="00B2387A">
            <w:pPr>
              <w:spacing w:line="360" w:lineRule="auto"/>
              <w:jc w:val="right"/>
              <w:rPr>
                <w:rFonts w:ascii="Garamond" w:eastAsia="Times New Roman" w:hAnsi="Garamond" w:cs="Times New Roman"/>
                <w:color w:val="000000"/>
              </w:rPr>
            </w:pPr>
            <w:r w:rsidRPr="00EF2FFC">
              <w:rPr>
                <w:rFonts w:ascii="Garamond" w:eastAsia="Times New Roman" w:hAnsi="Garamond" w:cs="Times New Roman"/>
                <w:color w:val="000000"/>
              </w:rPr>
              <w:t>-</w:t>
            </w:r>
          </w:p>
        </w:tc>
        <w:tc>
          <w:tcPr>
            <w:tcW w:w="0" w:type="auto"/>
            <w:tcBorders>
              <w:top w:val="nil"/>
              <w:left w:val="nil"/>
              <w:bottom w:val="nil"/>
              <w:right w:val="nil"/>
            </w:tcBorders>
            <w:shd w:val="clear" w:color="000000" w:fill="FFFFFF"/>
            <w:noWrap/>
            <w:vAlign w:val="bottom"/>
            <w:hideMark/>
          </w:tcPr>
          <w:p w:rsidR="007A6BF0" w:rsidRPr="00EF2FFC" w:rsidRDefault="007A6BF0" w:rsidP="00B2387A">
            <w:pPr>
              <w:spacing w:line="360" w:lineRule="auto"/>
              <w:rPr>
                <w:rFonts w:ascii="Garamond" w:eastAsia="Times New Roman" w:hAnsi="Garamond" w:cs="Times New Roman"/>
                <w:color w:val="000000"/>
              </w:rPr>
            </w:pPr>
            <w:r w:rsidRPr="00EF2FFC">
              <w:rPr>
                <w:rFonts w:ascii="Garamond" w:eastAsia="Times New Roman" w:hAnsi="Garamond" w:cs="Times New Roman"/>
                <w:color w:val="000000"/>
              </w:rPr>
              <w:t>Inquérito Multi-Objetivo Contínuo</w:t>
            </w:r>
          </w:p>
        </w:tc>
      </w:tr>
      <w:tr w:rsidR="007A6BF0" w:rsidRPr="00EF2FFC" w:rsidTr="00E57A63">
        <w:trPr>
          <w:trHeight w:val="315"/>
        </w:trPr>
        <w:tc>
          <w:tcPr>
            <w:tcW w:w="0" w:type="auto"/>
            <w:tcBorders>
              <w:top w:val="nil"/>
              <w:left w:val="nil"/>
              <w:bottom w:val="nil"/>
              <w:right w:val="nil"/>
            </w:tcBorders>
            <w:shd w:val="clear" w:color="000000" w:fill="FFFFFF"/>
            <w:noWrap/>
            <w:vAlign w:val="bottom"/>
            <w:hideMark/>
          </w:tcPr>
          <w:p w:rsidR="007A6BF0" w:rsidRPr="00EF2FFC" w:rsidRDefault="007A6BF0" w:rsidP="00B2387A">
            <w:pPr>
              <w:spacing w:line="360" w:lineRule="auto"/>
              <w:jc w:val="right"/>
              <w:rPr>
                <w:rFonts w:ascii="Garamond" w:eastAsia="Times New Roman" w:hAnsi="Garamond" w:cs="Times New Roman"/>
                <w:color w:val="222222"/>
              </w:rPr>
            </w:pPr>
            <w:r w:rsidRPr="00EF2FFC">
              <w:rPr>
                <w:rFonts w:ascii="Garamond" w:eastAsia="Times New Roman" w:hAnsi="Garamond" w:cs="Times New Roman"/>
                <w:color w:val="222222"/>
              </w:rPr>
              <w:t>INE</w:t>
            </w:r>
          </w:p>
        </w:tc>
        <w:tc>
          <w:tcPr>
            <w:tcW w:w="0" w:type="auto"/>
            <w:tcBorders>
              <w:top w:val="nil"/>
              <w:left w:val="nil"/>
              <w:bottom w:val="nil"/>
              <w:right w:val="nil"/>
            </w:tcBorders>
            <w:shd w:val="clear" w:color="000000" w:fill="FFFFFF"/>
            <w:noWrap/>
            <w:vAlign w:val="bottom"/>
            <w:hideMark/>
          </w:tcPr>
          <w:p w:rsidR="007A6BF0" w:rsidRPr="00EF2FFC" w:rsidRDefault="007A6BF0" w:rsidP="00B2387A">
            <w:pPr>
              <w:spacing w:line="360" w:lineRule="auto"/>
              <w:jc w:val="right"/>
              <w:rPr>
                <w:rFonts w:ascii="Garamond" w:eastAsia="Times New Roman" w:hAnsi="Garamond" w:cs="Times New Roman"/>
                <w:color w:val="000000"/>
              </w:rPr>
            </w:pPr>
            <w:r w:rsidRPr="00EF2FFC">
              <w:rPr>
                <w:rFonts w:ascii="Garamond" w:eastAsia="Times New Roman" w:hAnsi="Garamond" w:cs="Times New Roman"/>
                <w:color w:val="000000"/>
              </w:rPr>
              <w:t>-</w:t>
            </w:r>
          </w:p>
        </w:tc>
        <w:tc>
          <w:tcPr>
            <w:tcW w:w="0" w:type="auto"/>
            <w:tcBorders>
              <w:top w:val="nil"/>
              <w:left w:val="nil"/>
              <w:bottom w:val="nil"/>
              <w:right w:val="nil"/>
            </w:tcBorders>
            <w:shd w:val="clear" w:color="000000" w:fill="FFFFFF"/>
            <w:noWrap/>
            <w:vAlign w:val="bottom"/>
            <w:hideMark/>
          </w:tcPr>
          <w:p w:rsidR="007A6BF0" w:rsidRPr="00EF2FFC" w:rsidRDefault="007A6BF0" w:rsidP="00B2387A">
            <w:pPr>
              <w:spacing w:line="360" w:lineRule="auto"/>
              <w:rPr>
                <w:rFonts w:ascii="Garamond" w:eastAsia="Times New Roman" w:hAnsi="Garamond" w:cs="Times New Roman"/>
                <w:color w:val="000000"/>
              </w:rPr>
            </w:pPr>
            <w:r w:rsidRPr="00EF2FFC">
              <w:rPr>
                <w:rFonts w:ascii="Garamond" w:eastAsia="Times New Roman" w:hAnsi="Garamond" w:cs="Times New Roman"/>
                <w:color w:val="000000"/>
              </w:rPr>
              <w:t xml:space="preserve">Instituto Nacional de Estatística </w:t>
            </w:r>
          </w:p>
        </w:tc>
      </w:tr>
      <w:tr w:rsidR="007A6BF0" w:rsidRPr="00EF2FFC" w:rsidTr="00E57A63">
        <w:trPr>
          <w:trHeight w:val="315"/>
        </w:trPr>
        <w:tc>
          <w:tcPr>
            <w:tcW w:w="0" w:type="auto"/>
            <w:tcBorders>
              <w:top w:val="nil"/>
              <w:left w:val="nil"/>
              <w:bottom w:val="nil"/>
              <w:right w:val="nil"/>
            </w:tcBorders>
            <w:shd w:val="clear" w:color="000000" w:fill="FFFFFF"/>
            <w:noWrap/>
            <w:vAlign w:val="bottom"/>
            <w:hideMark/>
          </w:tcPr>
          <w:p w:rsidR="007A6BF0" w:rsidRPr="00EF2FFC" w:rsidRDefault="007A6BF0" w:rsidP="00B2387A">
            <w:pPr>
              <w:spacing w:line="360" w:lineRule="auto"/>
              <w:jc w:val="right"/>
              <w:rPr>
                <w:rFonts w:ascii="Garamond" w:eastAsia="Times New Roman" w:hAnsi="Garamond" w:cs="Times New Roman"/>
                <w:color w:val="000000"/>
              </w:rPr>
            </w:pPr>
            <w:r w:rsidRPr="00EF2FFC">
              <w:rPr>
                <w:rFonts w:ascii="Garamond" w:eastAsia="Times New Roman" w:hAnsi="Garamond" w:cs="Times New Roman"/>
                <w:color w:val="000000"/>
              </w:rPr>
              <w:t>INPS</w:t>
            </w:r>
          </w:p>
        </w:tc>
        <w:tc>
          <w:tcPr>
            <w:tcW w:w="0" w:type="auto"/>
            <w:tcBorders>
              <w:top w:val="nil"/>
              <w:left w:val="nil"/>
              <w:bottom w:val="nil"/>
              <w:right w:val="nil"/>
            </w:tcBorders>
            <w:shd w:val="clear" w:color="000000" w:fill="FFFFFF"/>
            <w:noWrap/>
            <w:vAlign w:val="bottom"/>
            <w:hideMark/>
          </w:tcPr>
          <w:p w:rsidR="007A6BF0" w:rsidRPr="00EF2FFC" w:rsidRDefault="007A6BF0" w:rsidP="00B2387A">
            <w:pPr>
              <w:spacing w:line="360" w:lineRule="auto"/>
              <w:jc w:val="right"/>
              <w:rPr>
                <w:rFonts w:ascii="Garamond" w:eastAsia="Times New Roman" w:hAnsi="Garamond" w:cs="Times New Roman"/>
                <w:color w:val="000000"/>
              </w:rPr>
            </w:pPr>
            <w:r w:rsidRPr="00EF2FFC">
              <w:rPr>
                <w:rFonts w:ascii="Garamond" w:eastAsia="Times New Roman" w:hAnsi="Garamond" w:cs="Times New Roman"/>
                <w:color w:val="000000"/>
              </w:rPr>
              <w:t>-</w:t>
            </w:r>
          </w:p>
        </w:tc>
        <w:tc>
          <w:tcPr>
            <w:tcW w:w="0" w:type="auto"/>
            <w:tcBorders>
              <w:top w:val="nil"/>
              <w:left w:val="nil"/>
              <w:bottom w:val="nil"/>
              <w:right w:val="nil"/>
            </w:tcBorders>
            <w:shd w:val="clear" w:color="000000" w:fill="FFFFFF"/>
            <w:noWrap/>
            <w:vAlign w:val="bottom"/>
            <w:hideMark/>
          </w:tcPr>
          <w:p w:rsidR="007A6BF0" w:rsidRPr="00EF2FFC" w:rsidRDefault="007A6BF0" w:rsidP="00B2387A">
            <w:pPr>
              <w:spacing w:line="360" w:lineRule="auto"/>
              <w:rPr>
                <w:rFonts w:ascii="Garamond" w:eastAsia="Times New Roman" w:hAnsi="Garamond" w:cs="Times New Roman"/>
                <w:color w:val="000000"/>
              </w:rPr>
            </w:pPr>
            <w:r w:rsidRPr="00EF2FFC">
              <w:rPr>
                <w:rFonts w:ascii="Garamond" w:eastAsia="Times New Roman" w:hAnsi="Garamond" w:cs="Times New Roman"/>
                <w:color w:val="000000"/>
              </w:rPr>
              <w:t>Instituto Nacional de Previdência Social</w:t>
            </w:r>
          </w:p>
        </w:tc>
      </w:tr>
      <w:tr w:rsidR="007A6BF0" w:rsidRPr="00EF2FFC" w:rsidTr="00E57A63">
        <w:trPr>
          <w:trHeight w:val="315"/>
        </w:trPr>
        <w:tc>
          <w:tcPr>
            <w:tcW w:w="0" w:type="auto"/>
            <w:tcBorders>
              <w:top w:val="nil"/>
              <w:left w:val="nil"/>
              <w:bottom w:val="nil"/>
              <w:right w:val="nil"/>
            </w:tcBorders>
            <w:shd w:val="clear" w:color="000000" w:fill="FFFFFF"/>
            <w:noWrap/>
            <w:vAlign w:val="bottom"/>
            <w:hideMark/>
          </w:tcPr>
          <w:p w:rsidR="007A6BF0" w:rsidRPr="00EF2FFC" w:rsidRDefault="007A6BF0" w:rsidP="00B2387A">
            <w:pPr>
              <w:spacing w:line="360" w:lineRule="auto"/>
              <w:jc w:val="right"/>
              <w:rPr>
                <w:rFonts w:ascii="Garamond" w:eastAsia="Times New Roman" w:hAnsi="Garamond" w:cs="Times New Roman"/>
                <w:color w:val="222222"/>
              </w:rPr>
            </w:pPr>
            <w:r w:rsidRPr="00EF2FFC">
              <w:rPr>
                <w:rFonts w:ascii="Garamond" w:eastAsia="Times New Roman" w:hAnsi="Garamond" w:cs="Times New Roman"/>
                <w:color w:val="222222"/>
              </w:rPr>
              <w:t>LGBTI</w:t>
            </w:r>
            <w:r>
              <w:rPr>
                <w:rFonts w:ascii="Garamond" w:eastAsia="Times New Roman" w:hAnsi="Garamond" w:cs="Times New Roman"/>
                <w:color w:val="222222"/>
              </w:rPr>
              <w:t>Q</w:t>
            </w:r>
          </w:p>
        </w:tc>
        <w:tc>
          <w:tcPr>
            <w:tcW w:w="0" w:type="auto"/>
            <w:tcBorders>
              <w:top w:val="nil"/>
              <w:left w:val="nil"/>
              <w:bottom w:val="nil"/>
              <w:right w:val="nil"/>
            </w:tcBorders>
            <w:shd w:val="clear" w:color="000000" w:fill="FFFFFF"/>
            <w:noWrap/>
            <w:vAlign w:val="bottom"/>
            <w:hideMark/>
          </w:tcPr>
          <w:p w:rsidR="007A6BF0" w:rsidRPr="00EF2FFC" w:rsidRDefault="007A6BF0" w:rsidP="00B2387A">
            <w:pPr>
              <w:spacing w:line="360" w:lineRule="auto"/>
              <w:jc w:val="right"/>
              <w:rPr>
                <w:rFonts w:ascii="Garamond" w:eastAsia="Times New Roman" w:hAnsi="Garamond" w:cs="Times New Roman"/>
                <w:color w:val="000000"/>
              </w:rPr>
            </w:pPr>
            <w:r w:rsidRPr="00EF2FFC">
              <w:rPr>
                <w:rFonts w:ascii="Garamond" w:eastAsia="Times New Roman" w:hAnsi="Garamond" w:cs="Times New Roman"/>
                <w:color w:val="000000"/>
              </w:rPr>
              <w:t>-</w:t>
            </w:r>
          </w:p>
        </w:tc>
        <w:tc>
          <w:tcPr>
            <w:tcW w:w="0" w:type="auto"/>
            <w:tcBorders>
              <w:top w:val="nil"/>
              <w:left w:val="nil"/>
              <w:bottom w:val="nil"/>
              <w:right w:val="nil"/>
            </w:tcBorders>
            <w:shd w:val="clear" w:color="000000" w:fill="FFFFFF"/>
            <w:noWrap/>
            <w:vAlign w:val="bottom"/>
            <w:hideMark/>
          </w:tcPr>
          <w:p w:rsidR="007A6BF0" w:rsidRPr="00EF2FFC" w:rsidRDefault="007A6BF0" w:rsidP="00B2387A">
            <w:pPr>
              <w:spacing w:line="360" w:lineRule="auto"/>
              <w:rPr>
                <w:rFonts w:ascii="Garamond" w:eastAsia="Times New Roman" w:hAnsi="Garamond" w:cs="Times New Roman"/>
                <w:color w:val="000000"/>
              </w:rPr>
            </w:pPr>
            <w:r w:rsidRPr="00EF2FFC">
              <w:rPr>
                <w:rFonts w:ascii="Garamond" w:eastAsia="Times New Roman" w:hAnsi="Garamond" w:cs="Times New Roman"/>
                <w:color w:val="000000"/>
              </w:rPr>
              <w:t>Lésbicas, Gays, Bissexuais, Trans e Intersexo</w:t>
            </w:r>
            <w:r>
              <w:rPr>
                <w:rFonts w:ascii="Garamond" w:eastAsia="Times New Roman" w:hAnsi="Garamond" w:cs="Times New Roman"/>
                <w:color w:val="000000"/>
              </w:rPr>
              <w:t xml:space="preserve"> e Queers</w:t>
            </w:r>
          </w:p>
        </w:tc>
      </w:tr>
      <w:tr w:rsidR="007A6BF0" w:rsidRPr="00EF2FFC" w:rsidTr="00E57A63">
        <w:trPr>
          <w:trHeight w:val="315"/>
        </w:trPr>
        <w:tc>
          <w:tcPr>
            <w:tcW w:w="0" w:type="auto"/>
            <w:tcBorders>
              <w:top w:val="nil"/>
              <w:left w:val="nil"/>
              <w:bottom w:val="nil"/>
              <w:right w:val="nil"/>
            </w:tcBorders>
            <w:shd w:val="clear" w:color="000000" w:fill="FFFFFF"/>
            <w:noWrap/>
            <w:vAlign w:val="bottom"/>
            <w:hideMark/>
          </w:tcPr>
          <w:p w:rsidR="007A6BF0" w:rsidRPr="00EF2FFC" w:rsidRDefault="007A6BF0" w:rsidP="00B2387A">
            <w:pPr>
              <w:spacing w:line="360" w:lineRule="auto"/>
              <w:jc w:val="right"/>
              <w:rPr>
                <w:rFonts w:ascii="Garamond" w:eastAsia="Times New Roman" w:hAnsi="Garamond" w:cs="Times New Roman"/>
                <w:color w:val="000000"/>
              </w:rPr>
            </w:pPr>
            <w:r w:rsidRPr="00EF2FFC">
              <w:rPr>
                <w:rFonts w:ascii="Garamond" w:eastAsia="Times New Roman" w:hAnsi="Garamond" w:cs="Times New Roman"/>
                <w:color w:val="000000"/>
              </w:rPr>
              <w:t>ODS</w:t>
            </w:r>
          </w:p>
        </w:tc>
        <w:tc>
          <w:tcPr>
            <w:tcW w:w="0" w:type="auto"/>
            <w:tcBorders>
              <w:top w:val="nil"/>
              <w:left w:val="nil"/>
              <w:bottom w:val="nil"/>
              <w:right w:val="nil"/>
            </w:tcBorders>
            <w:shd w:val="clear" w:color="000000" w:fill="FFFFFF"/>
            <w:noWrap/>
            <w:vAlign w:val="bottom"/>
            <w:hideMark/>
          </w:tcPr>
          <w:p w:rsidR="007A6BF0" w:rsidRPr="00EF2FFC" w:rsidRDefault="007A6BF0" w:rsidP="00B2387A">
            <w:pPr>
              <w:spacing w:line="360" w:lineRule="auto"/>
              <w:jc w:val="right"/>
              <w:rPr>
                <w:rFonts w:ascii="Garamond" w:eastAsia="Times New Roman" w:hAnsi="Garamond" w:cs="Times New Roman"/>
                <w:color w:val="000000"/>
              </w:rPr>
            </w:pPr>
            <w:r w:rsidRPr="00EF2FFC">
              <w:rPr>
                <w:rFonts w:ascii="Garamond" w:eastAsia="Times New Roman" w:hAnsi="Garamond" w:cs="Times New Roman"/>
                <w:color w:val="000000"/>
              </w:rPr>
              <w:t>-</w:t>
            </w:r>
          </w:p>
        </w:tc>
        <w:tc>
          <w:tcPr>
            <w:tcW w:w="0" w:type="auto"/>
            <w:tcBorders>
              <w:top w:val="nil"/>
              <w:left w:val="nil"/>
              <w:bottom w:val="nil"/>
              <w:right w:val="nil"/>
            </w:tcBorders>
            <w:shd w:val="clear" w:color="000000" w:fill="FFFFFF"/>
            <w:noWrap/>
            <w:vAlign w:val="bottom"/>
            <w:hideMark/>
          </w:tcPr>
          <w:p w:rsidR="007A6BF0" w:rsidRPr="00EF2FFC" w:rsidRDefault="007A6BF0" w:rsidP="00B2387A">
            <w:pPr>
              <w:spacing w:line="360" w:lineRule="auto"/>
              <w:rPr>
                <w:rFonts w:ascii="Garamond" w:eastAsia="Times New Roman" w:hAnsi="Garamond" w:cs="Times New Roman"/>
                <w:color w:val="000000"/>
              </w:rPr>
            </w:pPr>
            <w:r w:rsidRPr="00EF2FFC">
              <w:rPr>
                <w:rFonts w:ascii="Garamond" w:eastAsia="Times New Roman" w:hAnsi="Garamond" w:cs="Times New Roman"/>
                <w:color w:val="000000"/>
              </w:rPr>
              <w:t>Objetivos de Desenvolvimento Sustentável</w:t>
            </w:r>
          </w:p>
        </w:tc>
      </w:tr>
      <w:tr w:rsidR="007A6BF0" w:rsidRPr="00EF2FFC" w:rsidTr="00E57A63">
        <w:trPr>
          <w:trHeight w:val="315"/>
        </w:trPr>
        <w:tc>
          <w:tcPr>
            <w:tcW w:w="0" w:type="auto"/>
            <w:tcBorders>
              <w:top w:val="nil"/>
              <w:left w:val="nil"/>
              <w:bottom w:val="nil"/>
              <w:right w:val="nil"/>
            </w:tcBorders>
            <w:shd w:val="clear" w:color="000000" w:fill="FFFFFF"/>
            <w:noWrap/>
            <w:vAlign w:val="bottom"/>
            <w:hideMark/>
          </w:tcPr>
          <w:p w:rsidR="007A6BF0" w:rsidRPr="00EF2FFC" w:rsidRDefault="007A6BF0" w:rsidP="00B2387A">
            <w:pPr>
              <w:spacing w:line="360" w:lineRule="auto"/>
              <w:jc w:val="right"/>
              <w:rPr>
                <w:rFonts w:ascii="Garamond" w:eastAsia="Times New Roman" w:hAnsi="Garamond" w:cs="Times New Roman"/>
                <w:color w:val="000000"/>
              </w:rPr>
            </w:pPr>
            <w:r w:rsidRPr="00EF2FFC">
              <w:rPr>
                <w:rFonts w:ascii="Garamond" w:eastAsia="Times New Roman" w:hAnsi="Garamond" w:cs="Times New Roman"/>
                <w:color w:val="000000"/>
              </w:rPr>
              <w:t>ONG</w:t>
            </w:r>
          </w:p>
        </w:tc>
        <w:tc>
          <w:tcPr>
            <w:tcW w:w="0" w:type="auto"/>
            <w:tcBorders>
              <w:top w:val="nil"/>
              <w:left w:val="nil"/>
              <w:bottom w:val="nil"/>
              <w:right w:val="nil"/>
            </w:tcBorders>
            <w:shd w:val="clear" w:color="000000" w:fill="FFFFFF"/>
            <w:noWrap/>
            <w:vAlign w:val="bottom"/>
            <w:hideMark/>
          </w:tcPr>
          <w:p w:rsidR="007A6BF0" w:rsidRPr="00EF2FFC" w:rsidRDefault="007A6BF0" w:rsidP="00B2387A">
            <w:pPr>
              <w:spacing w:line="360" w:lineRule="auto"/>
              <w:jc w:val="right"/>
              <w:rPr>
                <w:rFonts w:ascii="Garamond" w:eastAsia="Times New Roman" w:hAnsi="Garamond" w:cs="Times New Roman"/>
                <w:color w:val="000000"/>
              </w:rPr>
            </w:pPr>
            <w:r w:rsidRPr="00EF2FFC">
              <w:rPr>
                <w:rFonts w:ascii="Garamond" w:eastAsia="Times New Roman" w:hAnsi="Garamond" w:cs="Times New Roman"/>
                <w:color w:val="000000"/>
              </w:rPr>
              <w:t>-</w:t>
            </w:r>
          </w:p>
        </w:tc>
        <w:tc>
          <w:tcPr>
            <w:tcW w:w="0" w:type="auto"/>
            <w:tcBorders>
              <w:top w:val="nil"/>
              <w:left w:val="nil"/>
              <w:bottom w:val="nil"/>
              <w:right w:val="nil"/>
            </w:tcBorders>
            <w:shd w:val="clear" w:color="000000" w:fill="FFFFFF"/>
            <w:noWrap/>
            <w:vAlign w:val="bottom"/>
            <w:hideMark/>
          </w:tcPr>
          <w:p w:rsidR="007A6BF0" w:rsidRPr="00EF2FFC" w:rsidRDefault="007A6BF0" w:rsidP="00B2387A">
            <w:pPr>
              <w:spacing w:line="360" w:lineRule="auto"/>
              <w:rPr>
                <w:rFonts w:ascii="Garamond" w:eastAsia="Times New Roman" w:hAnsi="Garamond" w:cs="Times New Roman"/>
                <w:color w:val="000000"/>
              </w:rPr>
            </w:pPr>
            <w:r w:rsidRPr="00EF2FFC">
              <w:rPr>
                <w:rFonts w:ascii="Garamond" w:eastAsia="Times New Roman" w:hAnsi="Garamond" w:cs="Times New Roman"/>
                <w:color w:val="000000"/>
              </w:rPr>
              <w:t>Organização não Governamental</w:t>
            </w:r>
          </w:p>
        </w:tc>
      </w:tr>
      <w:tr w:rsidR="00EC1917" w:rsidRPr="00EF2FFC" w:rsidTr="00E57A63">
        <w:trPr>
          <w:trHeight w:val="315"/>
        </w:trPr>
        <w:tc>
          <w:tcPr>
            <w:tcW w:w="0" w:type="auto"/>
            <w:tcBorders>
              <w:top w:val="nil"/>
              <w:left w:val="nil"/>
              <w:bottom w:val="nil"/>
              <w:right w:val="nil"/>
            </w:tcBorders>
            <w:shd w:val="clear" w:color="000000" w:fill="FFFFFF"/>
            <w:noWrap/>
            <w:vAlign w:val="bottom"/>
          </w:tcPr>
          <w:p w:rsidR="00EC1917" w:rsidRPr="00EF2FFC" w:rsidRDefault="00EC1917" w:rsidP="00B2387A">
            <w:pPr>
              <w:spacing w:line="360" w:lineRule="auto"/>
              <w:jc w:val="right"/>
              <w:rPr>
                <w:rFonts w:ascii="Garamond" w:eastAsia="Times New Roman" w:hAnsi="Garamond" w:cs="Times New Roman"/>
                <w:color w:val="000000"/>
              </w:rPr>
            </w:pPr>
            <w:r>
              <w:rPr>
                <w:rFonts w:ascii="Garamond" w:eastAsia="Times New Roman" w:hAnsi="Garamond" w:cs="Times New Roman"/>
                <w:color w:val="000000"/>
              </w:rPr>
              <w:t>OSC</w:t>
            </w:r>
          </w:p>
        </w:tc>
        <w:tc>
          <w:tcPr>
            <w:tcW w:w="0" w:type="auto"/>
            <w:tcBorders>
              <w:top w:val="nil"/>
              <w:left w:val="nil"/>
              <w:bottom w:val="nil"/>
              <w:right w:val="nil"/>
            </w:tcBorders>
            <w:shd w:val="clear" w:color="000000" w:fill="FFFFFF"/>
            <w:noWrap/>
            <w:vAlign w:val="bottom"/>
          </w:tcPr>
          <w:p w:rsidR="00EC1917" w:rsidRPr="00EF2FFC" w:rsidRDefault="00EC1917" w:rsidP="00B2387A">
            <w:pPr>
              <w:spacing w:line="360" w:lineRule="auto"/>
              <w:jc w:val="right"/>
              <w:rPr>
                <w:rFonts w:ascii="Garamond" w:eastAsia="Times New Roman" w:hAnsi="Garamond" w:cs="Times New Roman"/>
                <w:color w:val="000000"/>
              </w:rPr>
            </w:pPr>
            <w:r>
              <w:rPr>
                <w:rFonts w:ascii="Garamond" w:eastAsia="Times New Roman" w:hAnsi="Garamond" w:cs="Times New Roman"/>
                <w:color w:val="000000"/>
              </w:rPr>
              <w:t>-</w:t>
            </w:r>
          </w:p>
        </w:tc>
        <w:tc>
          <w:tcPr>
            <w:tcW w:w="0" w:type="auto"/>
            <w:tcBorders>
              <w:top w:val="nil"/>
              <w:left w:val="nil"/>
              <w:bottom w:val="nil"/>
              <w:right w:val="nil"/>
            </w:tcBorders>
            <w:shd w:val="clear" w:color="000000" w:fill="FFFFFF"/>
            <w:noWrap/>
            <w:vAlign w:val="bottom"/>
          </w:tcPr>
          <w:p w:rsidR="00EC1917" w:rsidRPr="00EF2FFC" w:rsidRDefault="00EC1917" w:rsidP="00B2387A">
            <w:pPr>
              <w:spacing w:line="360" w:lineRule="auto"/>
              <w:rPr>
                <w:rFonts w:ascii="Garamond" w:eastAsia="Times New Roman" w:hAnsi="Garamond" w:cs="Times New Roman"/>
                <w:color w:val="000000"/>
              </w:rPr>
            </w:pPr>
            <w:r>
              <w:rPr>
                <w:rFonts w:ascii="Garamond" w:eastAsia="Times New Roman" w:hAnsi="Garamond" w:cs="Times New Roman"/>
                <w:color w:val="000000"/>
              </w:rPr>
              <w:t>Organizações da Sociedade Civil</w:t>
            </w:r>
          </w:p>
        </w:tc>
      </w:tr>
      <w:tr w:rsidR="007A6BF0" w:rsidRPr="00EF2FFC" w:rsidTr="00E57A63">
        <w:trPr>
          <w:trHeight w:val="315"/>
        </w:trPr>
        <w:tc>
          <w:tcPr>
            <w:tcW w:w="0" w:type="auto"/>
            <w:tcBorders>
              <w:top w:val="nil"/>
              <w:left w:val="nil"/>
              <w:bottom w:val="nil"/>
              <w:right w:val="nil"/>
            </w:tcBorders>
            <w:shd w:val="clear" w:color="000000" w:fill="FFFFFF"/>
            <w:noWrap/>
            <w:vAlign w:val="bottom"/>
            <w:hideMark/>
          </w:tcPr>
          <w:p w:rsidR="007A6BF0" w:rsidRPr="00EF2FFC" w:rsidRDefault="007A6BF0" w:rsidP="00B2387A">
            <w:pPr>
              <w:spacing w:line="360" w:lineRule="auto"/>
              <w:jc w:val="right"/>
              <w:rPr>
                <w:rFonts w:ascii="Garamond" w:eastAsia="Times New Roman" w:hAnsi="Garamond" w:cs="Times New Roman"/>
                <w:color w:val="000000"/>
              </w:rPr>
            </w:pPr>
            <w:r w:rsidRPr="00EF2FFC">
              <w:rPr>
                <w:rFonts w:ascii="Garamond" w:eastAsia="Times New Roman" w:hAnsi="Garamond" w:cs="Times New Roman"/>
                <w:color w:val="000000"/>
              </w:rPr>
              <w:t>PEDS</w:t>
            </w:r>
          </w:p>
        </w:tc>
        <w:tc>
          <w:tcPr>
            <w:tcW w:w="0" w:type="auto"/>
            <w:tcBorders>
              <w:top w:val="nil"/>
              <w:left w:val="nil"/>
              <w:bottom w:val="nil"/>
              <w:right w:val="nil"/>
            </w:tcBorders>
            <w:shd w:val="clear" w:color="000000" w:fill="FFFFFF"/>
            <w:noWrap/>
            <w:vAlign w:val="bottom"/>
            <w:hideMark/>
          </w:tcPr>
          <w:p w:rsidR="007A6BF0" w:rsidRPr="00EF2FFC" w:rsidRDefault="007A6BF0" w:rsidP="00B2387A">
            <w:pPr>
              <w:spacing w:line="360" w:lineRule="auto"/>
              <w:jc w:val="right"/>
              <w:rPr>
                <w:rFonts w:ascii="Garamond" w:eastAsia="Times New Roman" w:hAnsi="Garamond" w:cs="Times New Roman"/>
                <w:color w:val="000000"/>
              </w:rPr>
            </w:pPr>
            <w:r w:rsidRPr="00EF2FFC">
              <w:rPr>
                <w:rFonts w:ascii="Garamond" w:eastAsia="Times New Roman" w:hAnsi="Garamond" w:cs="Times New Roman"/>
                <w:color w:val="000000"/>
              </w:rPr>
              <w:t>-</w:t>
            </w:r>
          </w:p>
        </w:tc>
        <w:tc>
          <w:tcPr>
            <w:tcW w:w="0" w:type="auto"/>
            <w:tcBorders>
              <w:top w:val="nil"/>
              <w:left w:val="nil"/>
              <w:bottom w:val="nil"/>
              <w:right w:val="nil"/>
            </w:tcBorders>
            <w:shd w:val="clear" w:color="000000" w:fill="FFFFFF"/>
            <w:noWrap/>
            <w:vAlign w:val="bottom"/>
            <w:hideMark/>
          </w:tcPr>
          <w:p w:rsidR="007A6BF0" w:rsidRPr="00EF2FFC" w:rsidRDefault="007A6BF0" w:rsidP="00B2387A">
            <w:pPr>
              <w:spacing w:line="360" w:lineRule="auto"/>
              <w:rPr>
                <w:rFonts w:ascii="Garamond" w:eastAsia="Times New Roman" w:hAnsi="Garamond" w:cs="Times New Roman"/>
                <w:color w:val="000000"/>
              </w:rPr>
            </w:pPr>
            <w:r w:rsidRPr="00EF2FFC">
              <w:rPr>
                <w:rFonts w:ascii="Garamond" w:eastAsia="Times New Roman" w:hAnsi="Garamond" w:cs="Times New Roman"/>
                <w:color w:val="000000"/>
              </w:rPr>
              <w:t xml:space="preserve">Plano Estratégico de Desenvolvimento Sustentável </w:t>
            </w:r>
          </w:p>
        </w:tc>
      </w:tr>
      <w:tr w:rsidR="007A6BF0" w:rsidRPr="00EF2FFC" w:rsidTr="00E57A63">
        <w:trPr>
          <w:trHeight w:val="315"/>
        </w:trPr>
        <w:tc>
          <w:tcPr>
            <w:tcW w:w="0" w:type="auto"/>
            <w:tcBorders>
              <w:top w:val="nil"/>
              <w:left w:val="nil"/>
              <w:bottom w:val="nil"/>
              <w:right w:val="nil"/>
            </w:tcBorders>
            <w:shd w:val="clear" w:color="000000" w:fill="FFFFFF"/>
            <w:noWrap/>
            <w:vAlign w:val="bottom"/>
            <w:hideMark/>
          </w:tcPr>
          <w:p w:rsidR="007A6BF0" w:rsidRPr="00EF2FFC" w:rsidRDefault="007A6BF0" w:rsidP="00B2387A">
            <w:pPr>
              <w:spacing w:line="360" w:lineRule="auto"/>
              <w:jc w:val="right"/>
              <w:rPr>
                <w:rFonts w:ascii="Garamond" w:eastAsia="Times New Roman" w:hAnsi="Garamond" w:cs="Times New Roman"/>
                <w:color w:val="000000"/>
              </w:rPr>
            </w:pPr>
            <w:r w:rsidRPr="00EF2FFC">
              <w:rPr>
                <w:rFonts w:ascii="Garamond" w:eastAsia="Times New Roman" w:hAnsi="Garamond" w:cs="Times New Roman"/>
                <w:color w:val="000000"/>
              </w:rPr>
              <w:t>PMEDS</w:t>
            </w:r>
          </w:p>
        </w:tc>
        <w:tc>
          <w:tcPr>
            <w:tcW w:w="0" w:type="auto"/>
            <w:tcBorders>
              <w:top w:val="nil"/>
              <w:left w:val="nil"/>
              <w:bottom w:val="nil"/>
              <w:right w:val="nil"/>
            </w:tcBorders>
            <w:shd w:val="clear" w:color="000000" w:fill="FFFFFF"/>
            <w:noWrap/>
            <w:vAlign w:val="bottom"/>
            <w:hideMark/>
          </w:tcPr>
          <w:p w:rsidR="007A6BF0" w:rsidRPr="00EF2FFC" w:rsidRDefault="007A6BF0" w:rsidP="00B2387A">
            <w:pPr>
              <w:spacing w:line="360" w:lineRule="auto"/>
              <w:jc w:val="right"/>
              <w:rPr>
                <w:rFonts w:ascii="Garamond" w:eastAsia="Times New Roman" w:hAnsi="Garamond" w:cs="Times New Roman"/>
                <w:color w:val="000000"/>
              </w:rPr>
            </w:pPr>
            <w:r w:rsidRPr="00EF2FFC">
              <w:rPr>
                <w:rFonts w:ascii="Garamond" w:eastAsia="Times New Roman" w:hAnsi="Garamond" w:cs="Times New Roman"/>
                <w:color w:val="000000"/>
              </w:rPr>
              <w:t>-</w:t>
            </w:r>
          </w:p>
        </w:tc>
        <w:tc>
          <w:tcPr>
            <w:tcW w:w="0" w:type="auto"/>
            <w:tcBorders>
              <w:top w:val="nil"/>
              <w:left w:val="nil"/>
              <w:bottom w:val="nil"/>
              <w:right w:val="nil"/>
            </w:tcBorders>
            <w:shd w:val="clear" w:color="000000" w:fill="FFFFFF"/>
            <w:noWrap/>
            <w:vAlign w:val="bottom"/>
            <w:hideMark/>
          </w:tcPr>
          <w:p w:rsidR="007A6BF0" w:rsidRPr="00EF2FFC" w:rsidRDefault="007A6BF0" w:rsidP="00B2387A">
            <w:pPr>
              <w:spacing w:line="360" w:lineRule="auto"/>
              <w:rPr>
                <w:rFonts w:ascii="Garamond" w:eastAsia="Times New Roman" w:hAnsi="Garamond" w:cs="Times New Roman"/>
                <w:color w:val="000000"/>
              </w:rPr>
            </w:pPr>
            <w:r w:rsidRPr="00EF2FFC">
              <w:rPr>
                <w:rFonts w:ascii="Garamond" w:eastAsia="Times New Roman" w:hAnsi="Garamond" w:cs="Times New Roman"/>
                <w:color w:val="000000"/>
              </w:rPr>
              <w:t>Planos Estratégico Municipais de Desenvolvimento Sustentável</w:t>
            </w:r>
          </w:p>
        </w:tc>
      </w:tr>
      <w:tr w:rsidR="007A6BF0" w:rsidRPr="00EF2FFC" w:rsidTr="00E57A63">
        <w:trPr>
          <w:trHeight w:val="315"/>
        </w:trPr>
        <w:tc>
          <w:tcPr>
            <w:tcW w:w="0" w:type="auto"/>
            <w:tcBorders>
              <w:top w:val="nil"/>
              <w:left w:val="nil"/>
              <w:bottom w:val="nil"/>
              <w:right w:val="nil"/>
            </w:tcBorders>
            <w:shd w:val="clear" w:color="000000" w:fill="FFFFFF"/>
            <w:noWrap/>
            <w:vAlign w:val="bottom"/>
            <w:hideMark/>
          </w:tcPr>
          <w:p w:rsidR="007A6BF0" w:rsidRPr="00EF2FFC" w:rsidRDefault="007A6BF0" w:rsidP="00B2387A">
            <w:pPr>
              <w:spacing w:line="360" w:lineRule="auto"/>
              <w:jc w:val="right"/>
              <w:rPr>
                <w:rFonts w:ascii="Garamond" w:eastAsia="Times New Roman" w:hAnsi="Garamond" w:cs="Times New Roman"/>
                <w:color w:val="000000"/>
              </w:rPr>
            </w:pPr>
            <w:r w:rsidRPr="00EF2FFC">
              <w:rPr>
                <w:rFonts w:ascii="Garamond" w:eastAsia="Times New Roman" w:hAnsi="Garamond" w:cs="Times New Roman"/>
                <w:color w:val="000000"/>
              </w:rPr>
              <w:t>PNIG</w:t>
            </w:r>
          </w:p>
        </w:tc>
        <w:tc>
          <w:tcPr>
            <w:tcW w:w="0" w:type="auto"/>
            <w:tcBorders>
              <w:top w:val="nil"/>
              <w:left w:val="nil"/>
              <w:bottom w:val="nil"/>
              <w:right w:val="nil"/>
            </w:tcBorders>
            <w:shd w:val="clear" w:color="000000" w:fill="FFFFFF"/>
            <w:noWrap/>
            <w:vAlign w:val="bottom"/>
            <w:hideMark/>
          </w:tcPr>
          <w:p w:rsidR="007A6BF0" w:rsidRPr="00EF2FFC" w:rsidRDefault="007A6BF0" w:rsidP="00B2387A">
            <w:pPr>
              <w:spacing w:line="360" w:lineRule="auto"/>
              <w:jc w:val="right"/>
              <w:rPr>
                <w:rFonts w:ascii="Garamond" w:eastAsia="Times New Roman" w:hAnsi="Garamond" w:cs="Times New Roman"/>
                <w:color w:val="000000"/>
              </w:rPr>
            </w:pPr>
            <w:r w:rsidRPr="00EF2FFC">
              <w:rPr>
                <w:rFonts w:ascii="Garamond" w:eastAsia="Times New Roman" w:hAnsi="Garamond" w:cs="Times New Roman"/>
                <w:color w:val="000000"/>
              </w:rPr>
              <w:t>-</w:t>
            </w:r>
          </w:p>
        </w:tc>
        <w:tc>
          <w:tcPr>
            <w:tcW w:w="0" w:type="auto"/>
            <w:tcBorders>
              <w:top w:val="nil"/>
              <w:left w:val="nil"/>
              <w:bottom w:val="nil"/>
              <w:right w:val="nil"/>
            </w:tcBorders>
            <w:shd w:val="clear" w:color="000000" w:fill="FFFFFF"/>
            <w:noWrap/>
            <w:vAlign w:val="bottom"/>
            <w:hideMark/>
          </w:tcPr>
          <w:p w:rsidR="007A6BF0" w:rsidRPr="00EF2FFC" w:rsidRDefault="007A6BF0" w:rsidP="00B2387A">
            <w:pPr>
              <w:spacing w:line="360" w:lineRule="auto"/>
              <w:rPr>
                <w:rFonts w:ascii="Garamond" w:eastAsia="Times New Roman" w:hAnsi="Garamond" w:cs="Times New Roman"/>
                <w:color w:val="000000"/>
              </w:rPr>
            </w:pPr>
            <w:r w:rsidRPr="00EF2FFC">
              <w:rPr>
                <w:rFonts w:ascii="Garamond" w:eastAsia="Times New Roman" w:hAnsi="Garamond" w:cs="Times New Roman"/>
                <w:color w:val="000000"/>
              </w:rPr>
              <w:t>Plano Nacional de Igualdade de Género</w:t>
            </w:r>
          </w:p>
        </w:tc>
      </w:tr>
      <w:tr w:rsidR="007A6BF0" w:rsidRPr="00EF2FFC" w:rsidTr="00E57A63">
        <w:trPr>
          <w:trHeight w:val="315"/>
        </w:trPr>
        <w:tc>
          <w:tcPr>
            <w:tcW w:w="0" w:type="auto"/>
            <w:tcBorders>
              <w:top w:val="nil"/>
              <w:left w:val="nil"/>
              <w:bottom w:val="nil"/>
              <w:right w:val="nil"/>
            </w:tcBorders>
            <w:shd w:val="clear" w:color="000000" w:fill="FFFFFF"/>
            <w:noWrap/>
            <w:vAlign w:val="bottom"/>
            <w:hideMark/>
          </w:tcPr>
          <w:p w:rsidR="007A6BF0" w:rsidRPr="00EF2FFC" w:rsidRDefault="007A6BF0" w:rsidP="00B2387A">
            <w:pPr>
              <w:spacing w:line="360" w:lineRule="auto"/>
              <w:jc w:val="right"/>
              <w:rPr>
                <w:rFonts w:ascii="Garamond" w:eastAsia="Times New Roman" w:hAnsi="Garamond" w:cs="Times New Roman"/>
                <w:color w:val="000000"/>
              </w:rPr>
            </w:pPr>
            <w:r w:rsidRPr="00EF2FFC">
              <w:rPr>
                <w:rFonts w:ascii="Garamond" w:eastAsia="Times New Roman" w:hAnsi="Garamond" w:cs="Times New Roman"/>
                <w:color w:val="000000"/>
              </w:rPr>
              <w:t>POSER</w:t>
            </w:r>
          </w:p>
        </w:tc>
        <w:tc>
          <w:tcPr>
            <w:tcW w:w="0" w:type="auto"/>
            <w:tcBorders>
              <w:top w:val="nil"/>
              <w:left w:val="nil"/>
              <w:bottom w:val="nil"/>
              <w:right w:val="nil"/>
            </w:tcBorders>
            <w:shd w:val="clear" w:color="000000" w:fill="FFFFFF"/>
            <w:noWrap/>
            <w:vAlign w:val="bottom"/>
            <w:hideMark/>
          </w:tcPr>
          <w:p w:rsidR="007A6BF0" w:rsidRPr="00EF2FFC" w:rsidRDefault="007A6BF0" w:rsidP="00B2387A">
            <w:pPr>
              <w:spacing w:line="360" w:lineRule="auto"/>
              <w:jc w:val="right"/>
              <w:rPr>
                <w:rFonts w:ascii="Garamond" w:eastAsia="Times New Roman" w:hAnsi="Garamond" w:cs="Times New Roman"/>
                <w:color w:val="000000"/>
              </w:rPr>
            </w:pPr>
            <w:r w:rsidRPr="00EF2FFC">
              <w:rPr>
                <w:rFonts w:ascii="Garamond" w:eastAsia="Times New Roman" w:hAnsi="Garamond" w:cs="Times New Roman"/>
                <w:color w:val="000000"/>
              </w:rPr>
              <w:t>-</w:t>
            </w:r>
          </w:p>
        </w:tc>
        <w:tc>
          <w:tcPr>
            <w:tcW w:w="0" w:type="auto"/>
            <w:tcBorders>
              <w:top w:val="nil"/>
              <w:left w:val="nil"/>
              <w:bottom w:val="nil"/>
              <w:right w:val="nil"/>
            </w:tcBorders>
            <w:shd w:val="clear" w:color="000000" w:fill="FFFFFF"/>
            <w:noWrap/>
            <w:vAlign w:val="bottom"/>
            <w:hideMark/>
          </w:tcPr>
          <w:p w:rsidR="007A6BF0" w:rsidRPr="00EF2FFC" w:rsidRDefault="007A6BF0" w:rsidP="00B2387A">
            <w:pPr>
              <w:spacing w:line="360" w:lineRule="auto"/>
              <w:rPr>
                <w:rFonts w:ascii="Garamond" w:eastAsia="Times New Roman" w:hAnsi="Garamond" w:cs="Times New Roman"/>
                <w:color w:val="000000"/>
              </w:rPr>
            </w:pPr>
            <w:r w:rsidRPr="00EF2FFC">
              <w:rPr>
                <w:rFonts w:ascii="Garamond" w:eastAsia="Times New Roman" w:hAnsi="Garamond" w:cs="Times New Roman"/>
                <w:color w:val="000000"/>
              </w:rPr>
              <w:t>Programa das Oportunidades Socioeconómicas Rurais</w:t>
            </w:r>
          </w:p>
        </w:tc>
      </w:tr>
      <w:tr w:rsidR="007A6BF0" w:rsidRPr="00EF2FFC" w:rsidTr="00E57A63">
        <w:trPr>
          <w:trHeight w:val="315"/>
        </w:trPr>
        <w:tc>
          <w:tcPr>
            <w:tcW w:w="0" w:type="auto"/>
            <w:tcBorders>
              <w:top w:val="nil"/>
              <w:left w:val="nil"/>
              <w:bottom w:val="nil"/>
              <w:right w:val="nil"/>
            </w:tcBorders>
            <w:shd w:val="clear" w:color="000000" w:fill="FFFFFF"/>
            <w:noWrap/>
            <w:vAlign w:val="bottom"/>
            <w:hideMark/>
          </w:tcPr>
          <w:p w:rsidR="007A6BF0" w:rsidRPr="00EF2FFC" w:rsidRDefault="007A6BF0" w:rsidP="00B2387A">
            <w:pPr>
              <w:spacing w:line="360" w:lineRule="auto"/>
              <w:jc w:val="right"/>
              <w:rPr>
                <w:rFonts w:ascii="Garamond" w:eastAsia="Times New Roman" w:hAnsi="Garamond" w:cs="Times New Roman"/>
                <w:color w:val="000000"/>
              </w:rPr>
            </w:pPr>
            <w:r w:rsidRPr="00EF2FFC">
              <w:rPr>
                <w:rFonts w:ascii="Garamond" w:eastAsia="Times New Roman" w:hAnsi="Garamond" w:cs="Times New Roman"/>
                <w:color w:val="000000"/>
              </w:rPr>
              <w:t>PRO-EMPRESA</w:t>
            </w:r>
          </w:p>
        </w:tc>
        <w:tc>
          <w:tcPr>
            <w:tcW w:w="0" w:type="auto"/>
            <w:tcBorders>
              <w:top w:val="nil"/>
              <w:left w:val="nil"/>
              <w:bottom w:val="nil"/>
              <w:right w:val="nil"/>
            </w:tcBorders>
            <w:shd w:val="clear" w:color="000000" w:fill="FFFFFF"/>
            <w:noWrap/>
            <w:vAlign w:val="bottom"/>
            <w:hideMark/>
          </w:tcPr>
          <w:p w:rsidR="007A6BF0" w:rsidRPr="00EF2FFC" w:rsidRDefault="007A6BF0" w:rsidP="00B2387A">
            <w:pPr>
              <w:spacing w:line="360" w:lineRule="auto"/>
              <w:jc w:val="right"/>
              <w:rPr>
                <w:rFonts w:ascii="Garamond" w:eastAsia="Times New Roman" w:hAnsi="Garamond" w:cs="Times New Roman"/>
                <w:color w:val="000000"/>
              </w:rPr>
            </w:pPr>
            <w:r w:rsidRPr="00EF2FFC">
              <w:rPr>
                <w:rFonts w:ascii="Garamond" w:eastAsia="Times New Roman" w:hAnsi="Garamond" w:cs="Times New Roman"/>
                <w:color w:val="000000"/>
              </w:rPr>
              <w:t>-</w:t>
            </w:r>
          </w:p>
        </w:tc>
        <w:tc>
          <w:tcPr>
            <w:tcW w:w="0" w:type="auto"/>
            <w:tcBorders>
              <w:top w:val="nil"/>
              <w:left w:val="nil"/>
              <w:bottom w:val="nil"/>
              <w:right w:val="nil"/>
            </w:tcBorders>
            <w:shd w:val="clear" w:color="000000" w:fill="FFFFFF"/>
            <w:noWrap/>
            <w:vAlign w:val="bottom"/>
            <w:hideMark/>
          </w:tcPr>
          <w:p w:rsidR="007A6BF0" w:rsidRPr="00EF2FFC" w:rsidRDefault="007A6BF0" w:rsidP="00B2387A">
            <w:pPr>
              <w:spacing w:line="360" w:lineRule="auto"/>
              <w:rPr>
                <w:rFonts w:ascii="Garamond" w:eastAsia="Times New Roman" w:hAnsi="Garamond" w:cs="Times New Roman"/>
                <w:color w:val="000000"/>
              </w:rPr>
            </w:pPr>
            <w:r w:rsidRPr="00EF2FFC">
              <w:rPr>
                <w:rFonts w:ascii="Garamond" w:eastAsia="Times New Roman" w:hAnsi="Garamond" w:cs="Times New Roman"/>
                <w:color w:val="000000"/>
              </w:rPr>
              <w:t>Instituto de Apoio e Promoção Empresarial </w:t>
            </w:r>
          </w:p>
        </w:tc>
      </w:tr>
      <w:tr w:rsidR="007A6BF0" w:rsidRPr="00EF2FFC" w:rsidTr="00E57A63">
        <w:trPr>
          <w:trHeight w:val="315"/>
        </w:trPr>
        <w:tc>
          <w:tcPr>
            <w:tcW w:w="0" w:type="auto"/>
            <w:tcBorders>
              <w:top w:val="nil"/>
              <w:left w:val="nil"/>
              <w:bottom w:val="nil"/>
              <w:right w:val="nil"/>
            </w:tcBorders>
            <w:shd w:val="clear" w:color="000000" w:fill="FFFFFF"/>
            <w:noWrap/>
            <w:vAlign w:val="bottom"/>
            <w:hideMark/>
          </w:tcPr>
          <w:p w:rsidR="007A6BF0" w:rsidRPr="00EF2FFC" w:rsidRDefault="007A6BF0" w:rsidP="00B2387A">
            <w:pPr>
              <w:spacing w:line="360" w:lineRule="auto"/>
              <w:jc w:val="right"/>
              <w:rPr>
                <w:rFonts w:ascii="Garamond" w:eastAsia="Times New Roman" w:hAnsi="Garamond" w:cs="Times New Roman"/>
                <w:color w:val="000000"/>
              </w:rPr>
            </w:pPr>
            <w:r w:rsidRPr="00EF2FFC">
              <w:rPr>
                <w:rFonts w:ascii="Garamond" w:eastAsia="Times New Roman" w:hAnsi="Garamond" w:cs="Times New Roman"/>
                <w:color w:val="000000"/>
              </w:rPr>
              <w:t>REMPE</w:t>
            </w:r>
          </w:p>
        </w:tc>
        <w:tc>
          <w:tcPr>
            <w:tcW w:w="0" w:type="auto"/>
            <w:tcBorders>
              <w:top w:val="nil"/>
              <w:left w:val="nil"/>
              <w:bottom w:val="nil"/>
              <w:right w:val="nil"/>
            </w:tcBorders>
            <w:shd w:val="clear" w:color="000000" w:fill="FFFFFF"/>
            <w:noWrap/>
            <w:vAlign w:val="bottom"/>
            <w:hideMark/>
          </w:tcPr>
          <w:p w:rsidR="007A6BF0" w:rsidRPr="00EF2FFC" w:rsidRDefault="007A6BF0" w:rsidP="00B2387A">
            <w:pPr>
              <w:spacing w:line="360" w:lineRule="auto"/>
              <w:jc w:val="right"/>
              <w:rPr>
                <w:rFonts w:ascii="Garamond" w:eastAsia="Times New Roman" w:hAnsi="Garamond" w:cs="Times New Roman"/>
                <w:color w:val="000000"/>
              </w:rPr>
            </w:pPr>
            <w:r w:rsidRPr="00EF2FFC">
              <w:rPr>
                <w:rFonts w:ascii="Garamond" w:eastAsia="Times New Roman" w:hAnsi="Garamond" w:cs="Times New Roman"/>
                <w:color w:val="000000"/>
              </w:rPr>
              <w:t>-</w:t>
            </w:r>
          </w:p>
        </w:tc>
        <w:tc>
          <w:tcPr>
            <w:tcW w:w="0" w:type="auto"/>
            <w:tcBorders>
              <w:top w:val="nil"/>
              <w:left w:val="nil"/>
              <w:bottom w:val="nil"/>
              <w:right w:val="nil"/>
            </w:tcBorders>
            <w:shd w:val="clear" w:color="000000" w:fill="FFFFFF"/>
            <w:noWrap/>
            <w:vAlign w:val="bottom"/>
            <w:hideMark/>
          </w:tcPr>
          <w:p w:rsidR="007A6BF0" w:rsidRPr="00EF2FFC" w:rsidRDefault="007A6BF0" w:rsidP="00B2387A">
            <w:pPr>
              <w:spacing w:line="360" w:lineRule="auto"/>
              <w:rPr>
                <w:rFonts w:ascii="Garamond" w:eastAsia="Times New Roman" w:hAnsi="Garamond" w:cs="Times New Roman"/>
                <w:color w:val="000000"/>
              </w:rPr>
            </w:pPr>
            <w:r w:rsidRPr="00EF2FFC">
              <w:rPr>
                <w:rFonts w:ascii="Garamond" w:eastAsia="Times New Roman" w:hAnsi="Garamond" w:cs="Times New Roman"/>
                <w:color w:val="000000"/>
              </w:rPr>
              <w:t>Regime Especial das Micro e Pequenas Empresas</w:t>
            </w:r>
          </w:p>
        </w:tc>
      </w:tr>
      <w:tr w:rsidR="007A6BF0" w:rsidRPr="00EF2FFC" w:rsidTr="00E57A63">
        <w:trPr>
          <w:trHeight w:val="315"/>
        </w:trPr>
        <w:tc>
          <w:tcPr>
            <w:tcW w:w="0" w:type="auto"/>
            <w:tcBorders>
              <w:top w:val="nil"/>
              <w:left w:val="nil"/>
              <w:bottom w:val="nil"/>
              <w:right w:val="nil"/>
            </w:tcBorders>
            <w:shd w:val="clear" w:color="000000" w:fill="FFFFFF"/>
            <w:noWrap/>
            <w:vAlign w:val="bottom"/>
            <w:hideMark/>
          </w:tcPr>
          <w:p w:rsidR="007A6BF0" w:rsidRPr="00EF2FFC" w:rsidRDefault="007A6BF0" w:rsidP="00B2387A">
            <w:pPr>
              <w:spacing w:line="360" w:lineRule="auto"/>
              <w:jc w:val="right"/>
              <w:rPr>
                <w:rFonts w:ascii="Garamond" w:eastAsia="Times New Roman" w:hAnsi="Garamond" w:cs="Times New Roman"/>
                <w:color w:val="000000"/>
              </w:rPr>
            </w:pPr>
            <w:r w:rsidRPr="00EF2FFC">
              <w:rPr>
                <w:rFonts w:ascii="Garamond" w:eastAsia="Times New Roman" w:hAnsi="Garamond" w:cs="Times New Roman"/>
                <w:color w:val="000000"/>
              </w:rPr>
              <w:t>RGA</w:t>
            </w:r>
          </w:p>
        </w:tc>
        <w:tc>
          <w:tcPr>
            <w:tcW w:w="0" w:type="auto"/>
            <w:tcBorders>
              <w:top w:val="nil"/>
              <w:left w:val="nil"/>
              <w:bottom w:val="nil"/>
              <w:right w:val="nil"/>
            </w:tcBorders>
            <w:shd w:val="clear" w:color="000000" w:fill="FFFFFF"/>
            <w:noWrap/>
            <w:vAlign w:val="bottom"/>
            <w:hideMark/>
          </w:tcPr>
          <w:p w:rsidR="007A6BF0" w:rsidRPr="00EF2FFC" w:rsidRDefault="007A6BF0" w:rsidP="00B2387A">
            <w:pPr>
              <w:spacing w:line="360" w:lineRule="auto"/>
              <w:jc w:val="right"/>
              <w:rPr>
                <w:rFonts w:ascii="Garamond" w:eastAsia="Times New Roman" w:hAnsi="Garamond" w:cs="Times New Roman"/>
                <w:color w:val="000000"/>
              </w:rPr>
            </w:pPr>
            <w:r w:rsidRPr="00EF2FFC">
              <w:rPr>
                <w:rFonts w:ascii="Garamond" w:eastAsia="Times New Roman" w:hAnsi="Garamond" w:cs="Times New Roman"/>
                <w:color w:val="000000"/>
              </w:rPr>
              <w:t>-</w:t>
            </w:r>
          </w:p>
        </w:tc>
        <w:tc>
          <w:tcPr>
            <w:tcW w:w="0" w:type="auto"/>
            <w:tcBorders>
              <w:top w:val="nil"/>
              <w:left w:val="nil"/>
              <w:bottom w:val="nil"/>
              <w:right w:val="nil"/>
            </w:tcBorders>
            <w:shd w:val="clear" w:color="000000" w:fill="FFFFFF"/>
            <w:noWrap/>
            <w:vAlign w:val="bottom"/>
            <w:hideMark/>
          </w:tcPr>
          <w:p w:rsidR="007A6BF0" w:rsidRPr="00EF2FFC" w:rsidRDefault="007A6BF0" w:rsidP="00B2387A">
            <w:pPr>
              <w:spacing w:line="360" w:lineRule="auto"/>
              <w:rPr>
                <w:rFonts w:ascii="Garamond" w:eastAsia="Times New Roman" w:hAnsi="Garamond" w:cs="Times New Roman"/>
                <w:color w:val="000000"/>
              </w:rPr>
            </w:pPr>
            <w:r w:rsidRPr="00EF2FFC">
              <w:rPr>
                <w:rFonts w:ascii="Garamond" w:eastAsia="Times New Roman" w:hAnsi="Garamond" w:cs="Times New Roman"/>
                <w:color w:val="000000"/>
              </w:rPr>
              <w:t>Recenseamento Geral da Agricultura</w:t>
            </w:r>
          </w:p>
        </w:tc>
      </w:tr>
      <w:tr w:rsidR="007A6BF0" w:rsidRPr="00EF2FFC" w:rsidTr="00E57A63">
        <w:trPr>
          <w:trHeight w:val="315"/>
        </w:trPr>
        <w:tc>
          <w:tcPr>
            <w:tcW w:w="0" w:type="auto"/>
            <w:tcBorders>
              <w:top w:val="nil"/>
              <w:left w:val="nil"/>
              <w:bottom w:val="nil"/>
              <w:right w:val="nil"/>
            </w:tcBorders>
            <w:shd w:val="clear" w:color="000000" w:fill="FFFFFF"/>
            <w:noWrap/>
            <w:vAlign w:val="bottom"/>
            <w:hideMark/>
          </w:tcPr>
          <w:p w:rsidR="007A6BF0" w:rsidRPr="00EF2FFC" w:rsidRDefault="007A6BF0" w:rsidP="00B2387A">
            <w:pPr>
              <w:spacing w:line="360" w:lineRule="auto"/>
              <w:jc w:val="right"/>
              <w:rPr>
                <w:rFonts w:ascii="Garamond" w:eastAsia="Times New Roman" w:hAnsi="Garamond" w:cs="Times New Roman"/>
                <w:color w:val="000000"/>
              </w:rPr>
            </w:pPr>
            <w:r w:rsidRPr="00EF2FFC">
              <w:rPr>
                <w:rFonts w:ascii="Garamond" w:eastAsia="Times New Roman" w:hAnsi="Garamond" w:cs="Times New Roman"/>
                <w:color w:val="000000"/>
              </w:rPr>
              <w:t>RSI</w:t>
            </w:r>
          </w:p>
        </w:tc>
        <w:tc>
          <w:tcPr>
            <w:tcW w:w="0" w:type="auto"/>
            <w:tcBorders>
              <w:top w:val="nil"/>
              <w:left w:val="nil"/>
              <w:bottom w:val="nil"/>
              <w:right w:val="nil"/>
            </w:tcBorders>
            <w:shd w:val="clear" w:color="000000" w:fill="FFFFFF"/>
            <w:noWrap/>
            <w:vAlign w:val="bottom"/>
            <w:hideMark/>
          </w:tcPr>
          <w:p w:rsidR="007A6BF0" w:rsidRPr="00EF2FFC" w:rsidRDefault="007A6BF0" w:rsidP="00B2387A">
            <w:pPr>
              <w:spacing w:line="360" w:lineRule="auto"/>
              <w:jc w:val="right"/>
              <w:rPr>
                <w:rFonts w:ascii="Garamond" w:eastAsia="Times New Roman" w:hAnsi="Garamond" w:cs="Times New Roman"/>
                <w:color w:val="000000"/>
              </w:rPr>
            </w:pPr>
            <w:r w:rsidRPr="00EF2FFC">
              <w:rPr>
                <w:rFonts w:ascii="Garamond" w:eastAsia="Times New Roman" w:hAnsi="Garamond" w:cs="Times New Roman"/>
                <w:color w:val="000000"/>
              </w:rPr>
              <w:t>-</w:t>
            </w:r>
          </w:p>
        </w:tc>
        <w:tc>
          <w:tcPr>
            <w:tcW w:w="0" w:type="auto"/>
            <w:tcBorders>
              <w:top w:val="nil"/>
              <w:left w:val="nil"/>
              <w:bottom w:val="nil"/>
              <w:right w:val="nil"/>
            </w:tcBorders>
            <w:shd w:val="clear" w:color="000000" w:fill="FFFFFF"/>
            <w:noWrap/>
            <w:vAlign w:val="bottom"/>
            <w:hideMark/>
          </w:tcPr>
          <w:p w:rsidR="007A6BF0" w:rsidRPr="00EF2FFC" w:rsidRDefault="007A6BF0" w:rsidP="00B2387A">
            <w:pPr>
              <w:spacing w:line="360" w:lineRule="auto"/>
              <w:rPr>
                <w:rFonts w:ascii="Garamond" w:eastAsia="Times New Roman" w:hAnsi="Garamond" w:cs="Times New Roman"/>
                <w:color w:val="000000"/>
              </w:rPr>
            </w:pPr>
            <w:r w:rsidRPr="00EF2FFC">
              <w:rPr>
                <w:rFonts w:ascii="Garamond" w:eastAsia="Times New Roman" w:hAnsi="Garamond" w:cs="Times New Roman"/>
                <w:color w:val="000000"/>
              </w:rPr>
              <w:t xml:space="preserve">Rendimento </w:t>
            </w:r>
            <w:r>
              <w:rPr>
                <w:rFonts w:ascii="Garamond" w:eastAsia="Times New Roman" w:hAnsi="Garamond" w:cs="Times New Roman"/>
                <w:color w:val="000000"/>
              </w:rPr>
              <w:t xml:space="preserve">Social </w:t>
            </w:r>
            <w:r w:rsidRPr="00EF2FFC">
              <w:rPr>
                <w:rFonts w:ascii="Garamond" w:eastAsia="Times New Roman" w:hAnsi="Garamond" w:cs="Times New Roman"/>
                <w:color w:val="000000"/>
              </w:rPr>
              <w:t xml:space="preserve">de Inclusão </w:t>
            </w:r>
          </w:p>
        </w:tc>
      </w:tr>
      <w:tr w:rsidR="007A6BF0" w:rsidRPr="00EF2FFC" w:rsidTr="00E57A63">
        <w:trPr>
          <w:trHeight w:val="315"/>
        </w:trPr>
        <w:tc>
          <w:tcPr>
            <w:tcW w:w="0" w:type="auto"/>
            <w:tcBorders>
              <w:top w:val="nil"/>
              <w:left w:val="nil"/>
              <w:bottom w:val="nil"/>
              <w:right w:val="nil"/>
            </w:tcBorders>
            <w:shd w:val="clear" w:color="000000" w:fill="FFFFFF"/>
            <w:noWrap/>
            <w:vAlign w:val="bottom"/>
            <w:hideMark/>
          </w:tcPr>
          <w:p w:rsidR="007A6BF0" w:rsidRPr="00EF2FFC" w:rsidRDefault="007A6BF0" w:rsidP="00B2387A">
            <w:pPr>
              <w:spacing w:line="360" w:lineRule="auto"/>
              <w:jc w:val="right"/>
              <w:rPr>
                <w:rFonts w:ascii="Garamond" w:eastAsia="Times New Roman" w:hAnsi="Garamond" w:cs="Times New Roman"/>
                <w:color w:val="222222"/>
              </w:rPr>
            </w:pPr>
            <w:r w:rsidRPr="00EF2FFC">
              <w:rPr>
                <w:rFonts w:ascii="Garamond" w:eastAsia="Times New Roman" w:hAnsi="Garamond" w:cs="Times New Roman"/>
                <w:color w:val="222222"/>
              </w:rPr>
              <w:t>SIDA</w:t>
            </w:r>
          </w:p>
        </w:tc>
        <w:tc>
          <w:tcPr>
            <w:tcW w:w="0" w:type="auto"/>
            <w:tcBorders>
              <w:top w:val="nil"/>
              <w:left w:val="nil"/>
              <w:bottom w:val="nil"/>
              <w:right w:val="nil"/>
            </w:tcBorders>
            <w:shd w:val="clear" w:color="000000" w:fill="FFFFFF"/>
            <w:noWrap/>
            <w:vAlign w:val="bottom"/>
            <w:hideMark/>
          </w:tcPr>
          <w:p w:rsidR="007A6BF0" w:rsidRPr="00EF2FFC" w:rsidRDefault="007A6BF0" w:rsidP="00B2387A">
            <w:pPr>
              <w:spacing w:line="360" w:lineRule="auto"/>
              <w:jc w:val="right"/>
              <w:rPr>
                <w:rFonts w:ascii="Garamond" w:eastAsia="Times New Roman" w:hAnsi="Garamond" w:cs="Times New Roman"/>
                <w:color w:val="000000"/>
              </w:rPr>
            </w:pPr>
            <w:r w:rsidRPr="00EF2FFC">
              <w:rPr>
                <w:rFonts w:ascii="Garamond" w:eastAsia="Times New Roman" w:hAnsi="Garamond" w:cs="Times New Roman"/>
                <w:color w:val="000000"/>
              </w:rPr>
              <w:t>-</w:t>
            </w:r>
          </w:p>
        </w:tc>
        <w:tc>
          <w:tcPr>
            <w:tcW w:w="0" w:type="auto"/>
            <w:tcBorders>
              <w:top w:val="nil"/>
              <w:left w:val="nil"/>
              <w:bottom w:val="nil"/>
              <w:right w:val="nil"/>
            </w:tcBorders>
            <w:shd w:val="clear" w:color="000000" w:fill="FFFFFF"/>
            <w:noWrap/>
            <w:vAlign w:val="bottom"/>
            <w:hideMark/>
          </w:tcPr>
          <w:p w:rsidR="007A6BF0" w:rsidRPr="00EF2FFC" w:rsidRDefault="007A6BF0" w:rsidP="00B2387A">
            <w:pPr>
              <w:spacing w:line="360" w:lineRule="auto"/>
              <w:rPr>
                <w:rFonts w:ascii="Garamond" w:eastAsia="Times New Roman" w:hAnsi="Garamond" w:cs="Times New Roman"/>
                <w:color w:val="000000"/>
              </w:rPr>
            </w:pPr>
            <w:r w:rsidRPr="00EF2FFC">
              <w:rPr>
                <w:rFonts w:ascii="Garamond" w:eastAsia="Times New Roman" w:hAnsi="Garamond" w:cs="Times New Roman"/>
                <w:color w:val="000000"/>
              </w:rPr>
              <w:t>Síndrome da Imunodeficiência Adquirida</w:t>
            </w:r>
          </w:p>
        </w:tc>
      </w:tr>
      <w:tr w:rsidR="007A6BF0" w:rsidRPr="00EF2FFC" w:rsidTr="00E57A63">
        <w:trPr>
          <w:trHeight w:val="315"/>
        </w:trPr>
        <w:tc>
          <w:tcPr>
            <w:tcW w:w="0" w:type="auto"/>
            <w:tcBorders>
              <w:top w:val="nil"/>
              <w:left w:val="nil"/>
              <w:bottom w:val="nil"/>
              <w:right w:val="nil"/>
            </w:tcBorders>
            <w:shd w:val="clear" w:color="000000" w:fill="FFFFFF"/>
            <w:noWrap/>
            <w:vAlign w:val="bottom"/>
            <w:hideMark/>
          </w:tcPr>
          <w:p w:rsidR="007A6BF0" w:rsidRPr="00EF2FFC" w:rsidRDefault="007A6BF0" w:rsidP="00B2387A">
            <w:pPr>
              <w:spacing w:line="360" w:lineRule="auto"/>
              <w:jc w:val="right"/>
              <w:rPr>
                <w:rFonts w:ascii="Garamond" w:eastAsia="Times New Roman" w:hAnsi="Garamond" w:cs="Times New Roman"/>
                <w:color w:val="222222"/>
              </w:rPr>
            </w:pPr>
            <w:r w:rsidRPr="00EF2FFC">
              <w:rPr>
                <w:rFonts w:ascii="Garamond" w:eastAsia="Times New Roman" w:hAnsi="Garamond" w:cs="Times New Roman"/>
                <w:color w:val="222222"/>
              </w:rPr>
              <w:t>SIDS</w:t>
            </w:r>
          </w:p>
        </w:tc>
        <w:tc>
          <w:tcPr>
            <w:tcW w:w="0" w:type="auto"/>
            <w:tcBorders>
              <w:top w:val="nil"/>
              <w:left w:val="nil"/>
              <w:bottom w:val="nil"/>
              <w:right w:val="nil"/>
            </w:tcBorders>
            <w:shd w:val="clear" w:color="000000" w:fill="FFFFFF"/>
            <w:noWrap/>
            <w:vAlign w:val="bottom"/>
            <w:hideMark/>
          </w:tcPr>
          <w:p w:rsidR="007A6BF0" w:rsidRPr="00EF2FFC" w:rsidRDefault="007A6BF0" w:rsidP="00B2387A">
            <w:pPr>
              <w:spacing w:line="360" w:lineRule="auto"/>
              <w:jc w:val="right"/>
              <w:rPr>
                <w:rFonts w:ascii="Garamond" w:eastAsia="Times New Roman" w:hAnsi="Garamond" w:cs="Times New Roman"/>
                <w:color w:val="000000"/>
              </w:rPr>
            </w:pPr>
            <w:r w:rsidRPr="00EF2FFC">
              <w:rPr>
                <w:rFonts w:ascii="Garamond" w:eastAsia="Times New Roman" w:hAnsi="Garamond" w:cs="Times New Roman"/>
                <w:color w:val="000000"/>
              </w:rPr>
              <w:t>-</w:t>
            </w:r>
          </w:p>
        </w:tc>
        <w:tc>
          <w:tcPr>
            <w:tcW w:w="0" w:type="auto"/>
            <w:tcBorders>
              <w:top w:val="nil"/>
              <w:left w:val="nil"/>
              <w:bottom w:val="nil"/>
              <w:right w:val="nil"/>
            </w:tcBorders>
            <w:shd w:val="clear" w:color="000000" w:fill="FFFFFF"/>
            <w:noWrap/>
            <w:vAlign w:val="bottom"/>
            <w:hideMark/>
          </w:tcPr>
          <w:p w:rsidR="007A6BF0" w:rsidRPr="00EF2FFC" w:rsidRDefault="007A6BF0" w:rsidP="00B2387A">
            <w:pPr>
              <w:spacing w:line="360" w:lineRule="auto"/>
              <w:rPr>
                <w:rFonts w:ascii="Garamond" w:eastAsia="Times New Roman" w:hAnsi="Garamond" w:cs="Times New Roman"/>
                <w:color w:val="000000"/>
              </w:rPr>
            </w:pPr>
            <w:r w:rsidRPr="00EF2FFC">
              <w:rPr>
                <w:rFonts w:ascii="Garamond" w:eastAsia="Times New Roman" w:hAnsi="Garamond" w:cs="Times New Roman"/>
                <w:color w:val="000000"/>
              </w:rPr>
              <w:t xml:space="preserve">Pequeno Estado Insular em Desenvolvimento </w:t>
            </w:r>
          </w:p>
        </w:tc>
      </w:tr>
      <w:tr w:rsidR="007A6BF0" w:rsidRPr="00EF2FFC" w:rsidTr="00E57A63">
        <w:trPr>
          <w:trHeight w:val="315"/>
        </w:trPr>
        <w:tc>
          <w:tcPr>
            <w:tcW w:w="0" w:type="auto"/>
            <w:tcBorders>
              <w:top w:val="nil"/>
              <w:left w:val="nil"/>
              <w:bottom w:val="nil"/>
              <w:right w:val="nil"/>
            </w:tcBorders>
            <w:shd w:val="clear" w:color="000000" w:fill="FFFFFF"/>
            <w:noWrap/>
            <w:vAlign w:val="bottom"/>
            <w:hideMark/>
          </w:tcPr>
          <w:p w:rsidR="007A6BF0" w:rsidRPr="00EF2FFC" w:rsidRDefault="007A6BF0" w:rsidP="00B2387A">
            <w:pPr>
              <w:spacing w:line="360" w:lineRule="auto"/>
              <w:jc w:val="right"/>
              <w:rPr>
                <w:rFonts w:ascii="Garamond" w:eastAsia="Times New Roman" w:hAnsi="Garamond" w:cs="Times New Roman"/>
                <w:color w:val="222222"/>
              </w:rPr>
            </w:pPr>
            <w:r w:rsidRPr="00EF2FFC">
              <w:rPr>
                <w:rFonts w:ascii="Garamond" w:eastAsia="Times New Roman" w:hAnsi="Garamond" w:cs="Times New Roman"/>
                <w:color w:val="222222"/>
              </w:rPr>
              <w:t>VIH</w:t>
            </w:r>
          </w:p>
        </w:tc>
        <w:tc>
          <w:tcPr>
            <w:tcW w:w="0" w:type="auto"/>
            <w:tcBorders>
              <w:top w:val="nil"/>
              <w:left w:val="nil"/>
              <w:bottom w:val="nil"/>
              <w:right w:val="nil"/>
            </w:tcBorders>
            <w:shd w:val="clear" w:color="000000" w:fill="FFFFFF"/>
            <w:noWrap/>
            <w:vAlign w:val="bottom"/>
            <w:hideMark/>
          </w:tcPr>
          <w:p w:rsidR="007A6BF0" w:rsidRPr="00EF2FFC" w:rsidRDefault="007A6BF0" w:rsidP="00B2387A">
            <w:pPr>
              <w:spacing w:line="360" w:lineRule="auto"/>
              <w:jc w:val="right"/>
              <w:rPr>
                <w:rFonts w:ascii="Garamond" w:eastAsia="Times New Roman" w:hAnsi="Garamond" w:cs="Times New Roman"/>
                <w:color w:val="000000"/>
              </w:rPr>
            </w:pPr>
            <w:r w:rsidRPr="00EF2FFC">
              <w:rPr>
                <w:rFonts w:ascii="Garamond" w:eastAsia="Times New Roman" w:hAnsi="Garamond" w:cs="Times New Roman"/>
                <w:color w:val="000000"/>
              </w:rPr>
              <w:t>-</w:t>
            </w:r>
          </w:p>
        </w:tc>
        <w:tc>
          <w:tcPr>
            <w:tcW w:w="0" w:type="auto"/>
            <w:tcBorders>
              <w:top w:val="nil"/>
              <w:left w:val="nil"/>
              <w:bottom w:val="nil"/>
              <w:right w:val="nil"/>
            </w:tcBorders>
            <w:shd w:val="clear" w:color="000000" w:fill="FFFFFF"/>
            <w:noWrap/>
            <w:vAlign w:val="bottom"/>
            <w:hideMark/>
          </w:tcPr>
          <w:p w:rsidR="007A6BF0" w:rsidRPr="00EF2FFC" w:rsidRDefault="007A6BF0" w:rsidP="00B2387A">
            <w:pPr>
              <w:spacing w:line="360" w:lineRule="auto"/>
              <w:rPr>
                <w:rFonts w:ascii="Garamond" w:eastAsia="Times New Roman" w:hAnsi="Garamond" w:cs="Times New Roman"/>
                <w:color w:val="000000"/>
              </w:rPr>
            </w:pPr>
            <w:r w:rsidRPr="00EF2FFC">
              <w:rPr>
                <w:rFonts w:ascii="Garamond" w:eastAsia="Times New Roman" w:hAnsi="Garamond" w:cs="Times New Roman"/>
                <w:color w:val="000000"/>
              </w:rPr>
              <w:t>Vírus da Imunodeficiência Humana</w:t>
            </w:r>
          </w:p>
        </w:tc>
      </w:tr>
    </w:tbl>
    <w:p w:rsidR="00BD3CD5" w:rsidRDefault="00BD3CD5" w:rsidP="006E5803">
      <w:pPr>
        <w:pStyle w:val="Cabealho1"/>
        <w:ind w:left="360"/>
        <w:jc w:val="both"/>
        <w:rPr>
          <w:rFonts w:ascii="Garamond" w:eastAsia="Garamond" w:hAnsi="Garamond" w:cs="Garamond"/>
          <w:sz w:val="24"/>
          <w:szCs w:val="24"/>
        </w:rPr>
      </w:pPr>
    </w:p>
    <w:p w:rsidR="00BD3CD5" w:rsidRDefault="00BD3CD5">
      <w:pPr>
        <w:rPr>
          <w:rFonts w:ascii="Garamond" w:eastAsia="Garamond" w:hAnsi="Garamond" w:cs="Garamond"/>
          <w:b/>
          <w:bCs/>
          <w:kern w:val="36"/>
        </w:rPr>
      </w:pPr>
      <w:r>
        <w:rPr>
          <w:rFonts w:ascii="Garamond" w:eastAsia="Garamond" w:hAnsi="Garamond" w:cs="Garamond"/>
        </w:rPr>
        <w:br w:type="page"/>
      </w:r>
    </w:p>
    <w:p w:rsidR="00BD3CD5" w:rsidRDefault="00BD3CD5" w:rsidP="00BD3CD5">
      <w:pPr>
        <w:pStyle w:val="Cabealho1"/>
        <w:ind w:left="360"/>
        <w:jc w:val="both"/>
        <w:rPr>
          <w:rFonts w:ascii="Garamond" w:eastAsia="Garamond" w:hAnsi="Garamond" w:cs="Garamond"/>
          <w:sz w:val="24"/>
          <w:szCs w:val="24"/>
        </w:rPr>
      </w:pPr>
      <w:bookmarkStart w:id="58" w:name="_Toc76632492"/>
      <w:r>
        <w:rPr>
          <w:rFonts w:ascii="Garamond" w:eastAsia="Garamond" w:hAnsi="Garamond" w:cs="Garamond"/>
          <w:sz w:val="24"/>
          <w:szCs w:val="24"/>
        </w:rPr>
        <w:t>REFERENCIAS BIBLIOGRÁFICAS</w:t>
      </w:r>
      <w:bookmarkEnd w:id="58"/>
    </w:p>
    <w:p w:rsidR="00030904" w:rsidRPr="00580A6E" w:rsidRDefault="00030904" w:rsidP="00030904">
      <w:pPr>
        <w:pBdr>
          <w:top w:val="nil"/>
          <w:left w:val="nil"/>
          <w:bottom w:val="nil"/>
          <w:right w:val="nil"/>
          <w:between w:val="nil"/>
        </w:pBdr>
        <w:spacing w:after="240" w:line="360" w:lineRule="auto"/>
        <w:jc w:val="both"/>
        <w:rPr>
          <w:rFonts w:ascii="Garamond" w:eastAsia="Garamond" w:hAnsi="Garamond" w:cs="Garamond"/>
          <w:color w:val="000000"/>
        </w:rPr>
      </w:pPr>
      <w:r w:rsidRPr="00580A6E">
        <w:rPr>
          <w:rFonts w:ascii="Garamond" w:eastAsia="Garamond" w:hAnsi="Garamond" w:cs="Garamond"/>
          <w:color w:val="000000"/>
        </w:rPr>
        <w:t xml:space="preserve">Boletim Oficial </w:t>
      </w:r>
      <w:r>
        <w:rPr>
          <w:rFonts w:ascii="Garamond" w:eastAsia="Garamond" w:hAnsi="Garamond" w:cs="Garamond"/>
          <w:color w:val="000000"/>
        </w:rPr>
        <w:t>nº</w:t>
      </w:r>
      <w:r w:rsidRPr="00580A6E">
        <w:rPr>
          <w:rFonts w:ascii="Garamond" w:eastAsia="Garamond" w:hAnsi="Garamond" w:cs="Garamond"/>
          <w:color w:val="000000"/>
        </w:rPr>
        <w:t xml:space="preserve"> º</w:t>
      </w:r>
      <w:r>
        <w:rPr>
          <w:rFonts w:ascii="Garamond" w:eastAsia="Garamond" w:hAnsi="Garamond" w:cs="Garamond"/>
          <w:color w:val="000000"/>
        </w:rPr>
        <w:t>62</w:t>
      </w:r>
      <w:r w:rsidRPr="00580A6E">
        <w:rPr>
          <w:rFonts w:ascii="Garamond" w:eastAsia="Garamond" w:hAnsi="Garamond" w:cs="Garamond"/>
          <w:color w:val="000000"/>
        </w:rPr>
        <w:t xml:space="preserve"> /2017. </w:t>
      </w:r>
      <w:r>
        <w:rPr>
          <w:rFonts w:ascii="Garamond" w:eastAsia="Garamond" w:hAnsi="Garamond" w:cs="Garamond"/>
          <w:color w:val="000000"/>
        </w:rPr>
        <w:t xml:space="preserve">I. Serie. </w:t>
      </w:r>
      <w:hyperlink r:id="rId17">
        <w:r w:rsidRPr="00580A6E">
          <w:rPr>
            <w:rFonts w:ascii="Garamond" w:eastAsia="Garamond" w:hAnsi="Garamond" w:cs="Garamond"/>
            <w:color w:val="000000"/>
          </w:rPr>
          <w:t xml:space="preserve">Decreto-Lei </w:t>
        </w:r>
      </w:hyperlink>
      <w:r w:rsidRPr="00580A6E">
        <w:rPr>
          <w:rFonts w:ascii="Garamond" w:eastAsia="Garamond" w:hAnsi="Garamond" w:cs="Garamond"/>
          <w:color w:val="000000"/>
        </w:rPr>
        <w:t>47/2017, de  26 de outubro.</w:t>
      </w:r>
      <w:r>
        <w:rPr>
          <w:rFonts w:ascii="Garamond" w:eastAsia="Garamond" w:hAnsi="Garamond" w:cs="Garamond"/>
          <w:color w:val="000000"/>
        </w:rPr>
        <w:t xml:space="preserve"> E</w:t>
      </w:r>
      <w:r w:rsidRPr="002270BA">
        <w:rPr>
          <w:rFonts w:ascii="Garamond" w:eastAsia="Garamond" w:hAnsi="Garamond" w:cs="Garamond"/>
          <w:color w:val="000000"/>
        </w:rPr>
        <w:t>stabelece as medidas de apoio social e escolar para garantir a permanência de alunas grávidas, mães e pais, no sistema educativo</w:t>
      </w:r>
      <w:r>
        <w:rPr>
          <w:rFonts w:ascii="Garamond" w:eastAsia="Garamond" w:hAnsi="Garamond" w:cs="Garamond"/>
          <w:color w:val="000000"/>
        </w:rPr>
        <w:t>.</w:t>
      </w:r>
    </w:p>
    <w:p w:rsidR="00030904" w:rsidRPr="00580A6E" w:rsidRDefault="00030904" w:rsidP="00030904">
      <w:pPr>
        <w:pBdr>
          <w:top w:val="nil"/>
          <w:left w:val="nil"/>
          <w:bottom w:val="nil"/>
          <w:right w:val="nil"/>
          <w:between w:val="nil"/>
        </w:pBdr>
        <w:spacing w:after="240" w:line="360" w:lineRule="auto"/>
        <w:jc w:val="both"/>
        <w:rPr>
          <w:rFonts w:ascii="Garamond" w:eastAsia="Garamond" w:hAnsi="Garamond" w:cs="Garamond"/>
          <w:color w:val="000000"/>
        </w:rPr>
      </w:pPr>
      <w:r w:rsidRPr="00580A6E">
        <w:rPr>
          <w:rFonts w:ascii="Garamond" w:eastAsia="Garamond" w:hAnsi="Garamond" w:cs="Garamond"/>
          <w:color w:val="000000"/>
        </w:rPr>
        <w:t xml:space="preserve">Boletim Oficial n </w:t>
      </w:r>
      <w:r w:rsidR="009E6C59">
        <w:rPr>
          <w:rFonts w:ascii="Garamond" w:eastAsia="Garamond" w:hAnsi="Garamond" w:cs="Garamond"/>
          <w:color w:val="000000"/>
        </w:rPr>
        <w:t>º 40</w:t>
      </w:r>
      <w:r w:rsidRPr="00030904">
        <w:rPr>
          <w:rFonts w:ascii="Garamond" w:eastAsia="Garamond" w:hAnsi="Garamond" w:cs="Garamond"/>
          <w:color w:val="000000"/>
        </w:rPr>
        <w:t xml:space="preserve"> </w:t>
      </w:r>
      <w:r w:rsidRPr="00580A6E">
        <w:rPr>
          <w:rFonts w:ascii="Garamond" w:eastAsia="Garamond" w:hAnsi="Garamond" w:cs="Garamond"/>
          <w:color w:val="000000"/>
        </w:rPr>
        <w:t xml:space="preserve">/2018. </w:t>
      </w:r>
      <w:r w:rsidR="009E6C59">
        <w:rPr>
          <w:rFonts w:ascii="Garamond" w:eastAsia="Garamond" w:hAnsi="Garamond" w:cs="Garamond"/>
          <w:color w:val="000000"/>
        </w:rPr>
        <w:t xml:space="preserve">I. Serie. </w:t>
      </w:r>
      <w:r w:rsidRPr="002655D7">
        <w:rPr>
          <w:rFonts w:ascii="Garamond" w:eastAsia="Garamond" w:hAnsi="Garamond" w:cs="Garamond"/>
          <w:color w:val="000000"/>
        </w:rPr>
        <w:t>Decreto Lei 37/2018 de 20 de junho</w:t>
      </w:r>
      <w:r>
        <w:rPr>
          <w:rFonts w:ascii="Garamond" w:eastAsia="Garamond" w:hAnsi="Garamond" w:cs="Garamond"/>
          <w:color w:val="000000"/>
        </w:rPr>
        <w:t xml:space="preserve">. Estabelece a </w:t>
      </w:r>
      <w:r w:rsidRPr="00580A6E">
        <w:rPr>
          <w:rFonts w:ascii="Garamond" w:eastAsia="Garamond" w:hAnsi="Garamond" w:cs="Garamond"/>
          <w:color w:val="000000"/>
        </w:rPr>
        <w:t>Tarifa Social de Energia Elétrica</w:t>
      </w:r>
    </w:p>
    <w:p w:rsidR="00030904" w:rsidRPr="00580A6E" w:rsidRDefault="00030904" w:rsidP="00030904">
      <w:pPr>
        <w:pBdr>
          <w:top w:val="nil"/>
          <w:left w:val="nil"/>
          <w:bottom w:val="nil"/>
          <w:right w:val="nil"/>
          <w:between w:val="nil"/>
        </w:pBdr>
        <w:spacing w:after="240" w:line="360" w:lineRule="auto"/>
        <w:jc w:val="both"/>
        <w:rPr>
          <w:rFonts w:ascii="Garamond" w:eastAsia="Garamond" w:hAnsi="Garamond" w:cs="Garamond"/>
          <w:color w:val="000000"/>
        </w:rPr>
      </w:pPr>
      <w:r w:rsidRPr="00580A6E">
        <w:rPr>
          <w:rFonts w:ascii="Garamond" w:eastAsia="Garamond" w:hAnsi="Garamond" w:cs="Garamond"/>
          <w:color w:val="000000"/>
        </w:rPr>
        <w:t xml:space="preserve">Boletim Oficial n </w:t>
      </w:r>
      <w:r w:rsidRPr="00030904">
        <w:rPr>
          <w:rFonts w:ascii="Garamond" w:eastAsia="Garamond" w:hAnsi="Garamond" w:cs="Garamond"/>
          <w:color w:val="000000"/>
        </w:rPr>
        <w:t>º</w:t>
      </w:r>
      <w:r w:rsidR="009E6C59">
        <w:rPr>
          <w:rFonts w:ascii="Garamond" w:eastAsia="Garamond" w:hAnsi="Garamond" w:cs="Garamond"/>
          <w:color w:val="000000"/>
        </w:rPr>
        <w:t xml:space="preserve"> 40</w:t>
      </w:r>
      <w:r w:rsidRPr="00580A6E">
        <w:rPr>
          <w:rFonts w:ascii="Garamond" w:eastAsia="Garamond" w:hAnsi="Garamond" w:cs="Garamond"/>
          <w:color w:val="000000"/>
        </w:rPr>
        <w:t>/2018. Decreto Lei</w:t>
      </w:r>
      <w:r>
        <w:rPr>
          <w:rFonts w:ascii="Garamond" w:eastAsia="Garamond" w:hAnsi="Garamond" w:cs="Garamond"/>
          <w:color w:val="000000"/>
        </w:rPr>
        <w:t xml:space="preserve"> </w:t>
      </w:r>
      <w:r w:rsidRPr="00580A6E">
        <w:rPr>
          <w:rFonts w:ascii="Garamond" w:eastAsia="Garamond" w:hAnsi="Garamond" w:cs="Garamond"/>
          <w:color w:val="000000"/>
        </w:rPr>
        <w:t>41/2018</w:t>
      </w:r>
      <w:r>
        <w:rPr>
          <w:rFonts w:ascii="Garamond" w:eastAsia="Garamond" w:hAnsi="Garamond" w:cs="Garamond"/>
          <w:color w:val="000000"/>
        </w:rPr>
        <w:t xml:space="preserve"> </w:t>
      </w:r>
      <w:r w:rsidRPr="00580A6E">
        <w:rPr>
          <w:rFonts w:ascii="Garamond" w:eastAsia="Garamond" w:hAnsi="Garamond" w:cs="Garamond"/>
          <w:color w:val="000000"/>
        </w:rPr>
        <w:t>de 20 de junho</w:t>
      </w:r>
      <w:r>
        <w:rPr>
          <w:rFonts w:ascii="Garamond" w:eastAsia="Garamond" w:hAnsi="Garamond" w:cs="Garamond"/>
          <w:color w:val="000000"/>
        </w:rPr>
        <w:t>.</w:t>
      </w:r>
      <w:r w:rsidRPr="00580A6E">
        <w:rPr>
          <w:rFonts w:ascii="Garamond" w:eastAsia="Garamond" w:hAnsi="Garamond" w:cs="Garamond"/>
          <w:color w:val="000000"/>
        </w:rPr>
        <w:t xml:space="preserve"> </w:t>
      </w:r>
      <w:r>
        <w:rPr>
          <w:rFonts w:ascii="Garamond" w:eastAsia="Garamond" w:hAnsi="Garamond" w:cs="Garamond"/>
          <w:color w:val="000000"/>
        </w:rPr>
        <w:t xml:space="preserve">Estabelece a </w:t>
      </w:r>
      <w:r w:rsidRPr="00580A6E">
        <w:rPr>
          <w:rFonts w:ascii="Garamond" w:eastAsia="Garamond" w:hAnsi="Garamond" w:cs="Garamond"/>
          <w:color w:val="000000"/>
        </w:rPr>
        <w:t xml:space="preserve">Tarifa Social de Água. </w:t>
      </w:r>
    </w:p>
    <w:p w:rsidR="00030904" w:rsidRPr="00580A6E" w:rsidRDefault="00030904" w:rsidP="00030904">
      <w:pPr>
        <w:pBdr>
          <w:top w:val="nil"/>
          <w:left w:val="nil"/>
          <w:bottom w:val="nil"/>
          <w:right w:val="nil"/>
          <w:between w:val="nil"/>
        </w:pBdr>
        <w:spacing w:after="240" w:line="360" w:lineRule="auto"/>
        <w:jc w:val="both"/>
        <w:rPr>
          <w:rFonts w:ascii="Garamond" w:eastAsia="Garamond" w:hAnsi="Garamond" w:cs="Garamond"/>
          <w:color w:val="000000"/>
        </w:rPr>
      </w:pPr>
      <w:r w:rsidRPr="00580A6E">
        <w:rPr>
          <w:rFonts w:ascii="Garamond" w:eastAsia="Garamond" w:hAnsi="Garamond" w:cs="Garamond"/>
          <w:color w:val="000000"/>
        </w:rPr>
        <w:t xml:space="preserve">Boletim Oficial   </w:t>
      </w:r>
      <w:r w:rsidRPr="006056A4">
        <w:rPr>
          <w:rFonts w:ascii="Garamond" w:eastAsia="Garamond" w:hAnsi="Garamond" w:cs="Garamond"/>
          <w:color w:val="000000"/>
        </w:rPr>
        <w:t>nº</w:t>
      </w:r>
      <w:r w:rsidRPr="00580A6E">
        <w:rPr>
          <w:rFonts w:ascii="Garamond" w:eastAsia="Garamond" w:hAnsi="Garamond" w:cs="Garamond"/>
          <w:color w:val="000000"/>
        </w:rPr>
        <w:t xml:space="preserve"> </w:t>
      </w:r>
      <w:r w:rsidR="007A45DF">
        <w:rPr>
          <w:rFonts w:ascii="Garamond" w:eastAsia="Garamond" w:hAnsi="Garamond" w:cs="Garamond"/>
          <w:color w:val="000000"/>
        </w:rPr>
        <w:t>50</w:t>
      </w:r>
      <w:r w:rsidRPr="00580A6E">
        <w:rPr>
          <w:rFonts w:ascii="Garamond" w:eastAsia="Garamond" w:hAnsi="Garamond" w:cs="Garamond"/>
          <w:color w:val="000000"/>
        </w:rPr>
        <w:t>/2018.</w:t>
      </w:r>
      <w:r w:rsidR="00320A39">
        <w:rPr>
          <w:rFonts w:ascii="Garamond" w:eastAsia="Garamond" w:hAnsi="Garamond" w:cs="Garamond"/>
          <w:color w:val="000000"/>
        </w:rPr>
        <w:t xml:space="preserve"> </w:t>
      </w:r>
      <w:r w:rsidR="007A45DF">
        <w:rPr>
          <w:rFonts w:ascii="Garamond" w:eastAsia="Garamond" w:hAnsi="Garamond" w:cs="Garamond"/>
          <w:color w:val="000000"/>
        </w:rPr>
        <w:t>I. Serie.</w:t>
      </w:r>
      <w:r w:rsidRPr="00580A6E">
        <w:rPr>
          <w:rFonts w:ascii="Garamond" w:eastAsia="Garamond" w:hAnsi="Garamond" w:cs="Garamond"/>
          <w:color w:val="000000"/>
        </w:rPr>
        <w:t xml:space="preserve"> Portaria conjunta do Ministério da Família e Inclusão Social e do Ministério das Finanças de 30 de julho. </w:t>
      </w:r>
      <w:r>
        <w:rPr>
          <w:rFonts w:ascii="Garamond" w:eastAsia="Garamond" w:hAnsi="Garamond" w:cs="Garamond"/>
          <w:color w:val="000000"/>
        </w:rPr>
        <w:t>Plano de Cargos Carreiras e Salários do ICIEG</w:t>
      </w:r>
    </w:p>
    <w:p w:rsidR="00030904" w:rsidRDefault="00030904" w:rsidP="00030904">
      <w:pPr>
        <w:pBdr>
          <w:top w:val="nil"/>
          <w:left w:val="nil"/>
          <w:bottom w:val="nil"/>
          <w:right w:val="nil"/>
          <w:between w:val="nil"/>
        </w:pBdr>
        <w:spacing w:after="240" w:line="360" w:lineRule="auto"/>
        <w:jc w:val="both"/>
        <w:rPr>
          <w:rFonts w:ascii="Garamond" w:eastAsia="Garamond" w:hAnsi="Garamond" w:cs="Garamond"/>
          <w:color w:val="000000"/>
        </w:rPr>
      </w:pPr>
      <w:r w:rsidRPr="00580A6E">
        <w:rPr>
          <w:rFonts w:ascii="Garamond" w:eastAsia="Garamond" w:hAnsi="Garamond" w:cs="Garamond"/>
          <w:color w:val="000000"/>
        </w:rPr>
        <w:t>Boletim Oficial n º53/201</w:t>
      </w:r>
      <w:r>
        <w:rPr>
          <w:rFonts w:ascii="Garamond" w:eastAsia="Garamond" w:hAnsi="Garamond" w:cs="Garamond"/>
          <w:color w:val="000000"/>
        </w:rPr>
        <w:t>8</w:t>
      </w:r>
      <w:r w:rsidRPr="00580A6E">
        <w:rPr>
          <w:rFonts w:ascii="Garamond" w:eastAsia="Garamond" w:hAnsi="Garamond" w:cs="Garamond"/>
          <w:color w:val="000000"/>
        </w:rPr>
        <w:t>. I. Serie.  Portaria nº27/2018, de 8 de agosto</w:t>
      </w:r>
      <w:r>
        <w:rPr>
          <w:rFonts w:ascii="Garamond" w:eastAsia="Garamond" w:hAnsi="Garamond" w:cs="Garamond"/>
          <w:color w:val="000000"/>
        </w:rPr>
        <w:t xml:space="preserve">. Estabelece a gratuitidade na inscrição e frequência </w:t>
      </w:r>
      <w:r w:rsidRPr="00580A6E">
        <w:rPr>
          <w:rFonts w:ascii="Garamond" w:eastAsia="Garamond" w:hAnsi="Garamond" w:cs="Garamond"/>
          <w:color w:val="000000"/>
        </w:rPr>
        <w:t>em</w:t>
      </w:r>
      <w:r>
        <w:rPr>
          <w:rFonts w:ascii="Garamond" w:eastAsia="Garamond" w:hAnsi="Garamond" w:cs="Garamond"/>
          <w:color w:val="000000"/>
        </w:rPr>
        <w:t xml:space="preserve"> estabelecimentos públicos e privados de educação e de formação profissional para as pessoas com deficiência</w:t>
      </w:r>
    </w:p>
    <w:p w:rsidR="00030904" w:rsidRPr="00580A6E" w:rsidRDefault="00030904" w:rsidP="00030904">
      <w:pPr>
        <w:pBdr>
          <w:top w:val="nil"/>
          <w:left w:val="nil"/>
          <w:bottom w:val="nil"/>
          <w:right w:val="nil"/>
          <w:between w:val="nil"/>
        </w:pBdr>
        <w:spacing w:after="240" w:line="360" w:lineRule="auto"/>
        <w:jc w:val="both"/>
        <w:rPr>
          <w:rFonts w:ascii="Garamond" w:eastAsia="Garamond" w:hAnsi="Garamond" w:cs="Garamond"/>
          <w:color w:val="000000"/>
        </w:rPr>
      </w:pPr>
      <w:r w:rsidRPr="00580A6E">
        <w:rPr>
          <w:rFonts w:ascii="Garamond" w:eastAsia="Garamond" w:hAnsi="Garamond" w:cs="Garamond"/>
          <w:color w:val="000000"/>
        </w:rPr>
        <w:t>Boletim Oficial nº 60/2018 I. Serie. Decreto-Regulamentar nº7/2018, de 20 de setembro. Cria o Cadastro Social Único</w:t>
      </w:r>
    </w:p>
    <w:p w:rsidR="00030904" w:rsidRPr="00580A6E" w:rsidRDefault="00030904" w:rsidP="00030904">
      <w:p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Boletim Oficial n º62/2018.</w:t>
      </w:r>
      <w:r w:rsidRPr="00580A6E">
        <w:rPr>
          <w:rFonts w:ascii="Garamond" w:eastAsia="Garamond" w:hAnsi="Garamond" w:cs="Garamond"/>
          <w:color w:val="000000"/>
        </w:rPr>
        <w:t xml:space="preserve">I Série. Resolução nº 103/2018, de 11 de outubro. </w:t>
      </w:r>
      <w:r>
        <w:rPr>
          <w:rFonts w:ascii="Garamond" w:eastAsia="Garamond" w:hAnsi="Garamond" w:cs="Garamond"/>
          <w:color w:val="000000"/>
        </w:rPr>
        <w:t xml:space="preserve">Cria a Comissão Interministerial para a Transversalização da Abordagem de Género. </w:t>
      </w:r>
    </w:p>
    <w:p w:rsidR="00030904" w:rsidRPr="00580A6E" w:rsidRDefault="00030904" w:rsidP="00030904">
      <w:pPr>
        <w:pBdr>
          <w:top w:val="nil"/>
          <w:left w:val="nil"/>
          <w:bottom w:val="nil"/>
          <w:right w:val="nil"/>
          <w:between w:val="nil"/>
        </w:pBdr>
        <w:spacing w:after="240" w:line="360" w:lineRule="auto"/>
        <w:jc w:val="both"/>
        <w:rPr>
          <w:rFonts w:ascii="Garamond" w:eastAsia="Garamond" w:hAnsi="Garamond" w:cs="Garamond"/>
          <w:color w:val="000000"/>
        </w:rPr>
      </w:pPr>
      <w:r w:rsidRPr="00030904">
        <w:rPr>
          <w:rFonts w:ascii="Garamond" w:eastAsia="Garamond" w:hAnsi="Garamond" w:cs="Garamond"/>
          <w:color w:val="000000"/>
        </w:rPr>
        <w:t xml:space="preserve">Boletim Oficial n º </w:t>
      </w:r>
      <w:r w:rsidR="00320A39">
        <w:rPr>
          <w:rFonts w:ascii="Garamond" w:eastAsia="Garamond" w:hAnsi="Garamond" w:cs="Garamond"/>
          <w:color w:val="000000"/>
        </w:rPr>
        <w:t>60</w:t>
      </w:r>
      <w:r w:rsidRPr="00030904">
        <w:rPr>
          <w:rFonts w:ascii="Garamond" w:eastAsia="Garamond" w:hAnsi="Garamond" w:cs="Garamond"/>
          <w:color w:val="000000"/>
        </w:rPr>
        <w:t xml:space="preserve">/2019. </w:t>
      </w:r>
      <w:r w:rsidR="00320A39">
        <w:rPr>
          <w:rFonts w:ascii="Garamond" w:eastAsia="Garamond" w:hAnsi="Garamond" w:cs="Garamond"/>
          <w:color w:val="000000"/>
        </w:rPr>
        <w:t xml:space="preserve">I. Serie. </w:t>
      </w:r>
      <w:r w:rsidRPr="00030904">
        <w:rPr>
          <w:rFonts w:ascii="Garamond" w:eastAsia="Garamond" w:hAnsi="Garamond" w:cs="Garamond"/>
          <w:color w:val="000000"/>
        </w:rPr>
        <w:t>Decreto Lei nº 22/</w:t>
      </w:r>
      <w:r w:rsidR="00320A39" w:rsidRPr="00030904">
        <w:rPr>
          <w:rFonts w:ascii="Garamond" w:eastAsia="Garamond" w:hAnsi="Garamond" w:cs="Garamond"/>
          <w:color w:val="000000"/>
        </w:rPr>
        <w:t xml:space="preserve">2019 </w:t>
      </w:r>
      <w:r w:rsidR="00320A39">
        <w:rPr>
          <w:rFonts w:ascii="Garamond" w:eastAsia="Garamond" w:hAnsi="Garamond" w:cs="Garamond"/>
          <w:color w:val="000000"/>
        </w:rPr>
        <w:t xml:space="preserve">de 4 de junho. </w:t>
      </w:r>
      <w:r w:rsidRPr="00030904">
        <w:rPr>
          <w:rFonts w:ascii="Garamond" w:eastAsia="Garamond" w:hAnsi="Garamond" w:cs="Garamond"/>
          <w:color w:val="000000"/>
        </w:rPr>
        <w:t>Procede a primeira alteração do Decreto Lei/37 de 2018 - Tarifa Social de Energia, e 41/2018 -Tarifa Social de Água.</w:t>
      </w:r>
    </w:p>
    <w:p w:rsidR="00030904" w:rsidRDefault="00030904" w:rsidP="00030904">
      <w:pPr>
        <w:pBdr>
          <w:top w:val="nil"/>
          <w:left w:val="nil"/>
          <w:bottom w:val="nil"/>
          <w:right w:val="nil"/>
          <w:between w:val="nil"/>
        </w:pBdr>
        <w:spacing w:after="240" w:line="360" w:lineRule="auto"/>
        <w:jc w:val="both"/>
        <w:rPr>
          <w:rFonts w:ascii="Garamond" w:eastAsia="Garamond" w:hAnsi="Garamond" w:cs="Garamond"/>
          <w:color w:val="000000"/>
        </w:rPr>
      </w:pPr>
      <w:r w:rsidRPr="00580A6E">
        <w:rPr>
          <w:rFonts w:ascii="Garamond" w:eastAsia="Garamond" w:hAnsi="Garamond" w:cs="Garamond"/>
          <w:color w:val="000000"/>
        </w:rPr>
        <w:t xml:space="preserve">Boletim Oficial nº </w:t>
      </w:r>
      <w:r>
        <w:rPr>
          <w:rFonts w:ascii="Garamond" w:eastAsia="Garamond" w:hAnsi="Garamond" w:cs="Garamond"/>
          <w:color w:val="000000"/>
        </w:rPr>
        <w:t>42</w:t>
      </w:r>
      <w:r w:rsidRPr="00580A6E">
        <w:rPr>
          <w:rFonts w:ascii="Garamond" w:eastAsia="Garamond" w:hAnsi="Garamond" w:cs="Garamond"/>
          <w:color w:val="000000"/>
        </w:rPr>
        <w:t>/2019</w:t>
      </w:r>
      <w:r w:rsidRPr="00382EAB">
        <w:rPr>
          <w:rFonts w:ascii="Garamond" w:eastAsia="Garamond" w:hAnsi="Garamond" w:cs="Garamond"/>
          <w:color w:val="000000"/>
        </w:rPr>
        <w:t xml:space="preserve"> </w:t>
      </w:r>
      <w:r w:rsidRPr="00580A6E">
        <w:rPr>
          <w:rFonts w:ascii="Garamond" w:eastAsia="Garamond" w:hAnsi="Garamond" w:cs="Garamond"/>
          <w:color w:val="000000"/>
        </w:rPr>
        <w:t>I Série</w:t>
      </w:r>
      <w:r>
        <w:rPr>
          <w:rFonts w:ascii="Garamond" w:eastAsia="Garamond" w:hAnsi="Garamond" w:cs="Garamond"/>
          <w:color w:val="000000"/>
        </w:rPr>
        <w:t>. D</w:t>
      </w:r>
      <w:r w:rsidRPr="00580A6E">
        <w:rPr>
          <w:rFonts w:ascii="Garamond" w:eastAsia="Garamond" w:hAnsi="Garamond" w:cs="Garamond"/>
          <w:color w:val="000000"/>
        </w:rPr>
        <w:t xml:space="preserve">ecreto-lei nº 41/2020, </w:t>
      </w:r>
      <w:r>
        <w:rPr>
          <w:rFonts w:ascii="Garamond" w:eastAsia="Garamond" w:hAnsi="Garamond" w:cs="Garamond"/>
          <w:color w:val="000000"/>
        </w:rPr>
        <w:t>de 2</w:t>
      </w:r>
      <w:r w:rsidRPr="00580A6E">
        <w:rPr>
          <w:rFonts w:ascii="Garamond" w:eastAsia="Garamond" w:hAnsi="Garamond" w:cs="Garamond"/>
          <w:color w:val="000000"/>
        </w:rPr>
        <w:t xml:space="preserve"> de abril</w:t>
      </w:r>
      <w:r>
        <w:rPr>
          <w:rFonts w:ascii="Garamond" w:eastAsia="Garamond" w:hAnsi="Garamond" w:cs="Garamond"/>
          <w:color w:val="000000"/>
        </w:rPr>
        <w:t>. Estabelece o Rendimento Social de Inclusão</w:t>
      </w:r>
    </w:p>
    <w:p w:rsidR="00030904" w:rsidRDefault="00030904" w:rsidP="00030904">
      <w:pPr>
        <w:pBdr>
          <w:top w:val="nil"/>
          <w:left w:val="nil"/>
          <w:bottom w:val="nil"/>
          <w:right w:val="nil"/>
          <w:between w:val="nil"/>
        </w:pBdr>
        <w:spacing w:after="240" w:line="360" w:lineRule="auto"/>
        <w:jc w:val="both"/>
        <w:rPr>
          <w:rFonts w:ascii="Garamond" w:eastAsia="Garamond" w:hAnsi="Garamond" w:cs="Garamond"/>
          <w:color w:val="000000"/>
        </w:rPr>
      </w:pPr>
      <w:r w:rsidRPr="00176202">
        <w:rPr>
          <w:rFonts w:ascii="Garamond" w:eastAsia="Garamond" w:hAnsi="Garamond" w:cs="Garamond"/>
          <w:color w:val="000000"/>
        </w:rPr>
        <w:t xml:space="preserve">Boletim Oficial nº 108/2019. I. Serie. Decreto-Lei nº46/2019 de 25 de </w:t>
      </w:r>
      <w:r w:rsidRPr="00D3611B">
        <w:rPr>
          <w:rFonts w:ascii="Garamond" w:eastAsia="Garamond" w:hAnsi="Garamond" w:cs="Garamond"/>
          <w:color w:val="000000"/>
        </w:rPr>
        <w:t>outubro.</w:t>
      </w:r>
      <w:r>
        <w:rPr>
          <w:rFonts w:ascii="Garamond" w:eastAsia="Garamond" w:hAnsi="Garamond" w:cs="Garamond"/>
          <w:color w:val="000000"/>
        </w:rPr>
        <w:t xml:space="preserve"> Define o tipo de apoio social para os cidadãos estrangeiros em situação de precariedade, que desejam de livre vontade regressar ao seu país de origem.</w:t>
      </w:r>
    </w:p>
    <w:p w:rsidR="00030904" w:rsidRPr="00580A6E" w:rsidRDefault="00030904" w:rsidP="00030904">
      <w:pPr>
        <w:pBdr>
          <w:top w:val="nil"/>
          <w:left w:val="nil"/>
          <w:bottom w:val="nil"/>
          <w:right w:val="nil"/>
          <w:between w:val="nil"/>
        </w:pBdr>
        <w:spacing w:after="240" w:line="360" w:lineRule="auto"/>
        <w:jc w:val="both"/>
        <w:rPr>
          <w:rFonts w:ascii="Garamond" w:eastAsia="Garamond" w:hAnsi="Garamond" w:cs="Garamond"/>
          <w:color w:val="000000"/>
        </w:rPr>
      </w:pPr>
      <w:r w:rsidRPr="00E663D5">
        <w:rPr>
          <w:rFonts w:ascii="Garamond" w:eastAsia="Garamond" w:hAnsi="Garamond" w:cs="Garamond"/>
          <w:color w:val="000000"/>
        </w:rPr>
        <w:t xml:space="preserve">Boletim Oficial nº 130/2019. </w:t>
      </w:r>
      <w:r w:rsidRPr="00580A6E">
        <w:rPr>
          <w:rFonts w:ascii="Garamond" w:eastAsia="Garamond" w:hAnsi="Garamond" w:cs="Garamond"/>
          <w:color w:val="000000"/>
        </w:rPr>
        <w:t>I</w:t>
      </w:r>
      <w:r w:rsidR="000C1A03">
        <w:rPr>
          <w:rFonts w:ascii="Garamond" w:eastAsia="Garamond" w:hAnsi="Garamond" w:cs="Garamond"/>
          <w:color w:val="000000"/>
        </w:rPr>
        <w:t>.</w:t>
      </w:r>
      <w:r w:rsidRPr="00580A6E">
        <w:rPr>
          <w:rFonts w:ascii="Garamond" w:eastAsia="Garamond" w:hAnsi="Garamond" w:cs="Garamond"/>
          <w:color w:val="000000"/>
        </w:rPr>
        <w:t xml:space="preserve"> Serie.</w:t>
      </w:r>
      <w:r w:rsidRPr="00E663D5">
        <w:rPr>
          <w:rFonts w:ascii="Garamond" w:eastAsia="Garamond" w:hAnsi="Garamond" w:cs="Garamond"/>
          <w:color w:val="000000"/>
        </w:rPr>
        <w:t xml:space="preserve"> Decreto-Lei nº 55/2019 de 31 de dezembro. Estabelece as Bases do Orçamento do Estado</w:t>
      </w:r>
    </w:p>
    <w:p w:rsidR="00030904" w:rsidRPr="00580A6E" w:rsidRDefault="00030904" w:rsidP="00030904">
      <w:pPr>
        <w:pBdr>
          <w:top w:val="nil"/>
          <w:left w:val="nil"/>
          <w:bottom w:val="nil"/>
          <w:right w:val="nil"/>
          <w:between w:val="nil"/>
        </w:pBdr>
        <w:spacing w:after="240" w:line="360" w:lineRule="auto"/>
        <w:jc w:val="both"/>
        <w:rPr>
          <w:rFonts w:ascii="Garamond" w:eastAsia="Garamond" w:hAnsi="Garamond" w:cs="Garamond"/>
          <w:color w:val="000000"/>
        </w:rPr>
      </w:pPr>
      <w:r w:rsidRPr="00580A6E">
        <w:rPr>
          <w:rFonts w:ascii="Garamond" w:eastAsia="Garamond" w:hAnsi="Garamond" w:cs="Garamond"/>
          <w:color w:val="000000"/>
        </w:rPr>
        <w:t>Boletim Oficial nº 130 /2019. I Serie -Lei do Orçamento nº69/IX/2019, de 31 de dezembr</w:t>
      </w:r>
      <w:r>
        <w:rPr>
          <w:rFonts w:ascii="Garamond" w:eastAsia="Garamond" w:hAnsi="Garamond" w:cs="Garamond"/>
          <w:color w:val="000000"/>
        </w:rPr>
        <w:t>o</w:t>
      </w:r>
    </w:p>
    <w:p w:rsidR="00030904" w:rsidRPr="00580A6E" w:rsidRDefault="00030904" w:rsidP="00030904">
      <w:pPr>
        <w:pBdr>
          <w:top w:val="nil"/>
          <w:left w:val="nil"/>
          <w:bottom w:val="nil"/>
          <w:right w:val="nil"/>
          <w:between w:val="nil"/>
        </w:pBdr>
        <w:spacing w:after="240" w:line="360" w:lineRule="auto"/>
        <w:jc w:val="both"/>
        <w:rPr>
          <w:rFonts w:ascii="Garamond" w:eastAsia="Garamond" w:hAnsi="Garamond" w:cs="Garamond"/>
          <w:color w:val="000000"/>
        </w:rPr>
      </w:pPr>
      <w:r w:rsidRPr="00B41982">
        <w:rPr>
          <w:rFonts w:ascii="Garamond" w:eastAsia="Garamond" w:hAnsi="Garamond" w:cs="Garamond"/>
          <w:color w:val="000000"/>
        </w:rPr>
        <w:t>Boletim Oficial nº 35/2020. Decreto Lei nº 33/2020 de 23 de março</w:t>
      </w:r>
      <w:r>
        <w:rPr>
          <w:rFonts w:ascii="Garamond" w:eastAsia="Garamond" w:hAnsi="Garamond" w:cs="Garamond"/>
          <w:color w:val="000000"/>
        </w:rPr>
        <w:t>. Cria a E</w:t>
      </w:r>
      <w:r w:rsidRPr="00B41982">
        <w:rPr>
          <w:rFonts w:ascii="Garamond" w:eastAsia="Garamond" w:hAnsi="Garamond" w:cs="Garamond"/>
          <w:color w:val="000000"/>
        </w:rPr>
        <w:t>mpresa Pública de Água de Rega</w:t>
      </w:r>
    </w:p>
    <w:p w:rsidR="00030904" w:rsidRPr="002270BA" w:rsidRDefault="00030904" w:rsidP="00030904">
      <w:pPr>
        <w:pBdr>
          <w:top w:val="nil"/>
          <w:left w:val="nil"/>
          <w:bottom w:val="nil"/>
          <w:right w:val="nil"/>
          <w:between w:val="nil"/>
        </w:pBdr>
        <w:spacing w:after="240" w:line="360" w:lineRule="auto"/>
        <w:jc w:val="both"/>
        <w:rPr>
          <w:rFonts w:ascii="Garamond" w:eastAsia="Garamond" w:hAnsi="Garamond" w:cs="Garamond"/>
          <w:color w:val="000000"/>
        </w:rPr>
      </w:pPr>
      <w:r w:rsidRPr="00D22B5B">
        <w:rPr>
          <w:rFonts w:ascii="Garamond" w:eastAsia="Garamond" w:hAnsi="Garamond" w:cs="Garamond"/>
          <w:color w:val="000000"/>
        </w:rPr>
        <w:t>Boletim Oficial n º 79/2020. I. Serie. Decreto Lei 55/2020 de 6 de julho. Cria a Alta Autoridade para a Imigração</w:t>
      </w:r>
    </w:p>
    <w:p w:rsidR="00030904" w:rsidRPr="00580A6E" w:rsidRDefault="00030904" w:rsidP="00030904">
      <w:pPr>
        <w:pBdr>
          <w:top w:val="nil"/>
          <w:left w:val="nil"/>
          <w:bottom w:val="nil"/>
          <w:right w:val="nil"/>
          <w:between w:val="nil"/>
        </w:pBdr>
        <w:spacing w:after="240" w:line="360" w:lineRule="auto"/>
        <w:jc w:val="both"/>
        <w:rPr>
          <w:rFonts w:ascii="Garamond" w:eastAsia="Garamond" w:hAnsi="Garamond" w:cs="Garamond"/>
          <w:color w:val="000000"/>
        </w:rPr>
      </w:pPr>
      <w:r w:rsidRPr="00580A6E">
        <w:rPr>
          <w:rFonts w:ascii="Garamond" w:eastAsia="Garamond" w:hAnsi="Garamond" w:cs="Garamond"/>
          <w:color w:val="000000"/>
        </w:rPr>
        <w:t>Boletim Oficial nº 136/2020.  Resoluções nº 162/2020 - Medida de consumo digno de água pelos agregados pobres inscritos no C</w:t>
      </w:r>
      <w:r>
        <w:rPr>
          <w:rFonts w:ascii="Garamond" w:eastAsia="Garamond" w:hAnsi="Garamond" w:cs="Garamond"/>
          <w:color w:val="000000"/>
        </w:rPr>
        <w:t>adastro Social Único</w:t>
      </w:r>
      <w:r w:rsidRPr="00580A6E">
        <w:rPr>
          <w:rFonts w:ascii="Garamond" w:eastAsia="Garamond" w:hAnsi="Garamond" w:cs="Garamond"/>
          <w:color w:val="000000"/>
        </w:rPr>
        <w:t>, de 14 de dezembro de 2020.</w:t>
      </w:r>
    </w:p>
    <w:p w:rsidR="00030904" w:rsidRPr="00580A6E" w:rsidRDefault="00030904" w:rsidP="00030904">
      <w:pPr>
        <w:pBdr>
          <w:top w:val="nil"/>
          <w:left w:val="nil"/>
          <w:bottom w:val="nil"/>
          <w:right w:val="nil"/>
          <w:between w:val="nil"/>
        </w:pBdr>
        <w:spacing w:after="240" w:line="360" w:lineRule="auto"/>
        <w:jc w:val="both"/>
        <w:rPr>
          <w:rFonts w:ascii="Garamond" w:eastAsia="Garamond" w:hAnsi="Garamond" w:cs="Garamond"/>
          <w:color w:val="000000"/>
        </w:rPr>
      </w:pPr>
      <w:r w:rsidRPr="00580A6E">
        <w:rPr>
          <w:rFonts w:ascii="Garamond" w:eastAsia="Garamond" w:hAnsi="Garamond" w:cs="Garamond"/>
          <w:color w:val="000000"/>
        </w:rPr>
        <w:t>Boletim Oficial nº 136/2020. Resolução nº 163</w:t>
      </w:r>
      <w:r>
        <w:rPr>
          <w:rFonts w:ascii="Garamond" w:eastAsia="Garamond" w:hAnsi="Garamond" w:cs="Garamond"/>
          <w:color w:val="000000"/>
        </w:rPr>
        <w:t xml:space="preserve"> </w:t>
      </w:r>
      <w:r w:rsidRPr="00580A6E">
        <w:rPr>
          <w:rFonts w:ascii="Garamond" w:eastAsia="Garamond" w:hAnsi="Garamond" w:cs="Garamond"/>
          <w:color w:val="000000"/>
        </w:rPr>
        <w:t>de 14 de dezembro</w:t>
      </w:r>
      <w:r>
        <w:rPr>
          <w:rFonts w:ascii="Garamond" w:eastAsia="Garamond" w:hAnsi="Garamond" w:cs="Garamond"/>
          <w:color w:val="000000"/>
        </w:rPr>
        <w:t xml:space="preserve">. </w:t>
      </w:r>
      <w:r w:rsidRPr="00580A6E">
        <w:rPr>
          <w:rFonts w:ascii="Garamond" w:eastAsia="Garamond" w:hAnsi="Garamond" w:cs="Garamond"/>
          <w:color w:val="000000"/>
        </w:rPr>
        <w:t xml:space="preserve">Medida de consumo digno de </w:t>
      </w:r>
      <w:r>
        <w:rPr>
          <w:rFonts w:ascii="Garamond" w:eastAsia="Garamond" w:hAnsi="Garamond" w:cs="Garamond"/>
          <w:color w:val="000000"/>
        </w:rPr>
        <w:t xml:space="preserve">energias </w:t>
      </w:r>
      <w:r w:rsidRPr="00580A6E">
        <w:rPr>
          <w:rFonts w:ascii="Garamond" w:eastAsia="Garamond" w:hAnsi="Garamond" w:cs="Garamond"/>
          <w:color w:val="000000"/>
        </w:rPr>
        <w:t>pelos agregados pobres inscritos no C</w:t>
      </w:r>
      <w:r>
        <w:rPr>
          <w:rFonts w:ascii="Garamond" w:eastAsia="Garamond" w:hAnsi="Garamond" w:cs="Garamond"/>
          <w:color w:val="000000"/>
        </w:rPr>
        <w:t xml:space="preserve">adastro </w:t>
      </w:r>
      <w:r w:rsidRPr="00580A6E">
        <w:rPr>
          <w:rFonts w:ascii="Garamond" w:eastAsia="Garamond" w:hAnsi="Garamond" w:cs="Garamond"/>
          <w:color w:val="000000"/>
        </w:rPr>
        <w:t>S</w:t>
      </w:r>
      <w:r>
        <w:rPr>
          <w:rFonts w:ascii="Garamond" w:eastAsia="Garamond" w:hAnsi="Garamond" w:cs="Garamond"/>
          <w:color w:val="000000"/>
        </w:rPr>
        <w:t>ocial Único</w:t>
      </w:r>
    </w:p>
    <w:p w:rsidR="005C76A8" w:rsidRPr="00580A6E" w:rsidRDefault="005C76A8" w:rsidP="00030904">
      <w:pPr>
        <w:pBdr>
          <w:top w:val="nil"/>
          <w:left w:val="nil"/>
          <w:bottom w:val="nil"/>
          <w:right w:val="nil"/>
          <w:between w:val="nil"/>
        </w:pBdr>
        <w:spacing w:after="240" w:line="360" w:lineRule="auto"/>
        <w:jc w:val="both"/>
        <w:rPr>
          <w:rFonts w:ascii="Garamond" w:eastAsia="Garamond" w:hAnsi="Garamond" w:cs="Garamond"/>
          <w:color w:val="000000"/>
        </w:rPr>
      </w:pPr>
      <w:r w:rsidRPr="00580A6E">
        <w:rPr>
          <w:rFonts w:ascii="Garamond" w:eastAsia="Garamond" w:hAnsi="Garamond" w:cs="Garamond"/>
          <w:color w:val="000000"/>
        </w:rPr>
        <w:t>CEDAW. Recomendação Geral nº25 do Comité CEDAW sobre Medidas Especiais Temporárias</w:t>
      </w:r>
      <w:r>
        <w:rPr>
          <w:rFonts w:ascii="Garamond" w:eastAsia="Garamond" w:hAnsi="Garamond" w:cs="Garamond"/>
          <w:color w:val="000000"/>
        </w:rPr>
        <w:t xml:space="preserve">. </w:t>
      </w:r>
      <w:r w:rsidRPr="00580A6E">
        <w:rPr>
          <w:rFonts w:ascii="Garamond" w:eastAsia="Garamond" w:hAnsi="Garamond" w:cs="Garamond"/>
          <w:color w:val="000000"/>
        </w:rPr>
        <w:t xml:space="preserve">. </w:t>
      </w:r>
      <w:hyperlink r:id="rId18" w:history="1">
        <w:r w:rsidRPr="00030904">
          <w:rPr>
            <w:color w:val="000000"/>
          </w:rPr>
          <w:t>https://www.ohchr.org/EN/HRBodies/CEDAW/Pages/Recommendations.aspx</w:t>
        </w:r>
      </w:hyperlink>
    </w:p>
    <w:p w:rsidR="005C76A8" w:rsidRDefault="005C76A8" w:rsidP="00030904">
      <w:pPr>
        <w:pBdr>
          <w:top w:val="nil"/>
          <w:left w:val="nil"/>
          <w:bottom w:val="nil"/>
          <w:right w:val="nil"/>
          <w:between w:val="nil"/>
        </w:pBdr>
        <w:spacing w:after="240" w:line="360" w:lineRule="auto"/>
        <w:jc w:val="both"/>
        <w:rPr>
          <w:rFonts w:ascii="Garamond" w:eastAsia="Garamond" w:hAnsi="Garamond" w:cs="Garamond"/>
          <w:color w:val="000000"/>
        </w:rPr>
      </w:pPr>
      <w:r w:rsidRPr="00580A6E">
        <w:rPr>
          <w:rFonts w:ascii="Garamond" w:eastAsia="Garamond" w:hAnsi="Garamond" w:cs="Garamond"/>
          <w:color w:val="000000"/>
        </w:rPr>
        <w:t>Comissão Nacional d</w:t>
      </w:r>
      <w:r>
        <w:rPr>
          <w:rFonts w:ascii="Garamond" w:eastAsia="Garamond" w:hAnsi="Garamond" w:cs="Garamond"/>
          <w:color w:val="000000"/>
        </w:rPr>
        <w:t>os Direitos Humanos e Cidadania</w:t>
      </w:r>
      <w:r w:rsidRPr="00580A6E">
        <w:rPr>
          <w:rFonts w:ascii="Garamond" w:eastAsia="Garamond" w:hAnsi="Garamond" w:cs="Garamond"/>
          <w:color w:val="000000"/>
        </w:rPr>
        <w:t>. Estudo diagnóstico sobre a situação social e jurídica das pessoas LGBTI em Cabo Verde- CNDHC. Tipografia Santos. 2021</w:t>
      </w:r>
    </w:p>
    <w:p w:rsidR="005C76A8" w:rsidRPr="00580A6E" w:rsidRDefault="005C76A8" w:rsidP="00030904">
      <w:p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 xml:space="preserve">FIDA. </w:t>
      </w:r>
      <w:r w:rsidRPr="00580A6E">
        <w:rPr>
          <w:rFonts w:ascii="Garamond" w:eastAsia="Garamond" w:hAnsi="Garamond" w:cs="Garamond"/>
          <w:color w:val="000000"/>
        </w:rPr>
        <w:t>Relatório de Supervisão do POSER - Promoção de Oportunidades Socioeconómicas Rurais</w:t>
      </w:r>
    </w:p>
    <w:p w:rsidR="005C76A8" w:rsidRPr="00580A6E" w:rsidRDefault="005C76A8" w:rsidP="00030904">
      <w:p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 xml:space="preserve">Fórum Económico Mundial. Índice de desigualdades de género. </w:t>
      </w:r>
      <w:hyperlink r:id="rId19">
        <w:r w:rsidRPr="00580A6E">
          <w:rPr>
            <w:rFonts w:ascii="Garamond" w:eastAsia="Garamond" w:hAnsi="Garamond" w:cs="Garamond"/>
            <w:color w:val="000000"/>
          </w:rPr>
          <w:t>http://www3.weforum.org/docs/wef_gggr_2020.pdf</w:t>
        </w:r>
      </w:hyperlink>
      <w:r w:rsidRPr="00580A6E">
        <w:rPr>
          <w:rFonts w:ascii="Garamond" w:eastAsia="Garamond" w:hAnsi="Garamond" w:cs="Garamond"/>
          <w:color w:val="000000"/>
        </w:rPr>
        <w:t xml:space="preserve"> </w:t>
      </w:r>
    </w:p>
    <w:p w:rsidR="005C76A8" w:rsidRPr="00580A6E" w:rsidRDefault="005C76A8" w:rsidP="00030904">
      <w:pPr>
        <w:pBdr>
          <w:top w:val="nil"/>
          <w:left w:val="nil"/>
          <w:bottom w:val="nil"/>
          <w:right w:val="nil"/>
          <w:between w:val="nil"/>
        </w:pBdr>
        <w:spacing w:after="240" w:line="360" w:lineRule="auto"/>
        <w:jc w:val="both"/>
        <w:rPr>
          <w:rFonts w:ascii="Garamond" w:eastAsia="Garamond" w:hAnsi="Garamond" w:cs="Garamond"/>
          <w:color w:val="000000"/>
        </w:rPr>
      </w:pPr>
      <w:r w:rsidRPr="00580A6E">
        <w:rPr>
          <w:rFonts w:ascii="Garamond" w:eastAsia="Garamond" w:hAnsi="Garamond" w:cs="Garamond"/>
          <w:color w:val="000000"/>
        </w:rPr>
        <w:t>ICIEG. Os desafios para garantir o acesso das alunas gravidas e mães a uma educação continua e de qualidade: Diagnóstico participativo em quatro escolas da ilha de Santiago. 2020</w:t>
      </w:r>
    </w:p>
    <w:p w:rsidR="005C76A8" w:rsidRPr="00030904" w:rsidRDefault="005C76A8" w:rsidP="00030904">
      <w:pPr>
        <w:pBdr>
          <w:top w:val="nil"/>
          <w:left w:val="nil"/>
          <w:bottom w:val="nil"/>
          <w:right w:val="nil"/>
          <w:between w:val="nil"/>
        </w:pBdr>
        <w:spacing w:after="240" w:line="360" w:lineRule="auto"/>
        <w:jc w:val="both"/>
        <w:rPr>
          <w:rFonts w:ascii="Garamond" w:eastAsia="Garamond" w:hAnsi="Garamond" w:cs="Garamond"/>
          <w:color w:val="000000"/>
        </w:rPr>
      </w:pPr>
      <w:r w:rsidRPr="00580A6E">
        <w:rPr>
          <w:rFonts w:ascii="Garamond" w:eastAsia="Garamond" w:hAnsi="Garamond" w:cs="Garamond"/>
          <w:color w:val="000000"/>
        </w:rPr>
        <w:t>Instituto Nacional de Estatística - Inquérito Multiobjectivo Contínuo (IMC) – Uso do Tempo. Tipografia Santos. Praia 2014</w:t>
      </w:r>
    </w:p>
    <w:p w:rsidR="005C76A8" w:rsidRPr="00030904" w:rsidRDefault="005C76A8" w:rsidP="00030904">
      <w:pPr>
        <w:pBdr>
          <w:top w:val="nil"/>
          <w:left w:val="nil"/>
          <w:bottom w:val="nil"/>
          <w:right w:val="nil"/>
          <w:between w:val="nil"/>
        </w:pBdr>
        <w:spacing w:after="240" w:line="360" w:lineRule="auto"/>
        <w:jc w:val="both"/>
        <w:rPr>
          <w:rFonts w:ascii="Garamond" w:eastAsia="Garamond" w:hAnsi="Garamond" w:cs="Garamond"/>
          <w:color w:val="000000"/>
        </w:rPr>
      </w:pPr>
      <w:r w:rsidRPr="00580A6E">
        <w:rPr>
          <w:rFonts w:ascii="Garamond" w:eastAsia="Garamond" w:hAnsi="Garamond" w:cs="Garamond"/>
          <w:color w:val="000000"/>
        </w:rPr>
        <w:t>Instituto Nacional de Estatística. Inquérito multiobjectivo contínuo (IMC) 2018</w:t>
      </w:r>
    </w:p>
    <w:p w:rsidR="005C76A8" w:rsidRPr="00030904" w:rsidRDefault="005C76A8" w:rsidP="00030904">
      <w:pPr>
        <w:pBdr>
          <w:top w:val="nil"/>
          <w:left w:val="nil"/>
          <w:bottom w:val="nil"/>
          <w:right w:val="nil"/>
          <w:between w:val="nil"/>
        </w:pBdr>
        <w:spacing w:after="240" w:line="360" w:lineRule="auto"/>
        <w:jc w:val="both"/>
        <w:rPr>
          <w:rFonts w:ascii="Garamond" w:eastAsia="Garamond" w:hAnsi="Garamond" w:cs="Garamond"/>
          <w:color w:val="000000"/>
        </w:rPr>
      </w:pPr>
      <w:r w:rsidRPr="00030904">
        <w:rPr>
          <w:rFonts w:ascii="Garamond" w:eastAsia="Garamond" w:hAnsi="Garamond" w:cs="Garamond"/>
          <w:color w:val="000000"/>
        </w:rPr>
        <w:t xml:space="preserve">Instituto Nacional de Estatísticas – Censo da População 2010 - Projeções demográficas </w:t>
      </w:r>
      <w:hyperlink r:id="rId20" w:anchor="1477419842708-ef3b0490-9ad21bd7-f790">
        <w:r w:rsidRPr="00030904">
          <w:rPr>
            <w:rFonts w:ascii="Garamond" w:eastAsia="Garamond" w:hAnsi="Garamond" w:cs="Garamond"/>
            <w:color w:val="000000"/>
          </w:rPr>
          <w:t>http://ine.cv/projeccoes-demograficas/#1477419842708-ef3b0490-9ad21bd7-f790</w:t>
        </w:r>
      </w:hyperlink>
    </w:p>
    <w:p w:rsidR="005C76A8" w:rsidRDefault="005C76A8" w:rsidP="00030904">
      <w:p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Ministério da Saúde e Segurança Social. III Inquérito Demográfico e de Saúde Reprodutiva 2018</w:t>
      </w:r>
    </w:p>
    <w:p w:rsidR="005C76A8" w:rsidRPr="00580A6E" w:rsidRDefault="005C76A8" w:rsidP="00030904">
      <w:pPr>
        <w:pBdr>
          <w:top w:val="nil"/>
          <w:left w:val="nil"/>
          <w:bottom w:val="nil"/>
          <w:right w:val="nil"/>
          <w:between w:val="nil"/>
        </w:pBdr>
        <w:spacing w:after="240" w:line="360" w:lineRule="auto"/>
        <w:jc w:val="both"/>
        <w:rPr>
          <w:rFonts w:ascii="Garamond" w:eastAsia="Garamond" w:hAnsi="Garamond" w:cs="Garamond"/>
          <w:color w:val="000000"/>
        </w:rPr>
      </w:pPr>
      <w:r w:rsidRPr="00580A6E">
        <w:rPr>
          <w:rFonts w:ascii="Garamond" w:eastAsia="Garamond" w:hAnsi="Garamond" w:cs="Garamond"/>
          <w:color w:val="000000"/>
        </w:rPr>
        <w:t>Ministério das Finanças. Plano Estratégico de Desenvolvimento Sustentável 2017-2021. Tipografia Santos. 2017.</w:t>
      </w:r>
    </w:p>
    <w:p w:rsidR="005C76A8" w:rsidRDefault="005C76A8" w:rsidP="00030904">
      <w:pPr>
        <w:pBdr>
          <w:top w:val="nil"/>
          <w:left w:val="nil"/>
          <w:bottom w:val="nil"/>
          <w:right w:val="nil"/>
          <w:between w:val="nil"/>
        </w:pBdr>
        <w:spacing w:after="240" w:line="360" w:lineRule="auto"/>
        <w:jc w:val="both"/>
        <w:rPr>
          <w:rFonts w:ascii="Garamond" w:eastAsia="Garamond" w:hAnsi="Garamond" w:cs="Garamond"/>
          <w:color w:val="000000"/>
        </w:rPr>
      </w:pPr>
      <w:r w:rsidRPr="00580A6E">
        <w:rPr>
          <w:rFonts w:ascii="Garamond" w:eastAsia="Garamond" w:hAnsi="Garamond" w:cs="Garamond"/>
          <w:color w:val="000000"/>
        </w:rPr>
        <w:t>Ministério de Educação. Plano Estratégico de Educação 2017-2021. Tipografia Santos. 2017</w:t>
      </w:r>
    </w:p>
    <w:p w:rsidR="005C76A8" w:rsidRPr="00030904" w:rsidRDefault="005C76A8" w:rsidP="00030904">
      <w:p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 xml:space="preserve">Ministério do Desenvolvimento Social. Violência com Base no Género. Desde o âmbito privado à Agenda Pública. Cadernos do Sistema de Informação de Género. MDS.2017 </w:t>
      </w:r>
    </w:p>
    <w:p w:rsidR="005C76A8" w:rsidRPr="00580A6E" w:rsidRDefault="005C76A8" w:rsidP="00030904">
      <w:p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 xml:space="preserve">Nações Unidas – </w:t>
      </w:r>
      <w:r w:rsidRPr="00580A6E">
        <w:rPr>
          <w:rFonts w:ascii="Garamond" w:eastAsia="Garamond" w:hAnsi="Garamond" w:cs="Garamond"/>
          <w:color w:val="000000"/>
        </w:rPr>
        <w:t>UNFCCC</w:t>
      </w:r>
      <w:r>
        <w:rPr>
          <w:rFonts w:ascii="Garamond" w:eastAsia="Garamond" w:hAnsi="Garamond" w:cs="Garamond"/>
          <w:color w:val="000000"/>
        </w:rPr>
        <w:t>.</w:t>
      </w:r>
      <w:r w:rsidRPr="00580A6E">
        <w:rPr>
          <w:rFonts w:ascii="Garamond" w:eastAsia="Garamond" w:hAnsi="Garamond" w:cs="Garamond"/>
          <w:color w:val="000000"/>
        </w:rPr>
        <w:t xml:space="preserve"> Convenção das Nações Unidas Sobre as Mudanças Climáticas</w:t>
      </w:r>
    </w:p>
    <w:p w:rsidR="005C76A8" w:rsidRPr="00030904" w:rsidRDefault="005C76A8" w:rsidP="00030904">
      <w:pPr>
        <w:pBdr>
          <w:top w:val="nil"/>
          <w:left w:val="nil"/>
          <w:bottom w:val="nil"/>
          <w:right w:val="nil"/>
          <w:between w:val="nil"/>
        </w:pBdr>
        <w:spacing w:after="240" w:line="360" w:lineRule="auto"/>
        <w:jc w:val="both"/>
        <w:rPr>
          <w:rFonts w:ascii="Garamond" w:eastAsia="Garamond" w:hAnsi="Garamond" w:cs="Garamond"/>
          <w:color w:val="000000"/>
        </w:rPr>
      </w:pPr>
      <w:r w:rsidRPr="00030904">
        <w:rPr>
          <w:rFonts w:ascii="Garamond" w:eastAsia="Garamond" w:hAnsi="Garamond" w:cs="Garamond"/>
          <w:color w:val="000000"/>
        </w:rPr>
        <w:t xml:space="preserve">ONU MULHERES – Género e autonomia económica para as mulheres. Caderno de Formação. </w:t>
      </w:r>
      <w:hyperlink r:id="rId21" w:history="1">
        <w:r w:rsidRPr="00030904">
          <w:rPr>
            <w:rFonts w:ascii="Garamond" w:eastAsia="Garamond" w:hAnsi="Garamond" w:cs="Garamond"/>
            <w:color w:val="000000"/>
          </w:rPr>
          <w:t>https://www.onumulheres.org.br/wp- content/uploads/2016/04/caderno_genero_autonomia.pdf</w:t>
        </w:r>
      </w:hyperlink>
    </w:p>
    <w:p w:rsidR="005C76A8" w:rsidRDefault="005C76A8" w:rsidP="00030904">
      <w:p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Plano Estratégico Nacional de Saúde Sexual e Reprodutiva. 2018-2022. Ministério da Saúde e da Segurança Social</w:t>
      </w:r>
    </w:p>
    <w:p w:rsidR="005C76A8" w:rsidRDefault="005C76A8" w:rsidP="00030904">
      <w:p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 xml:space="preserve">Plano Estratégico Nacional para violência baseada no Género e feminicidio: Dignidade Humana, cura, segurança e liberdade ao longo da vida. Republica de Africa do Sul.2020 </w:t>
      </w:r>
    </w:p>
    <w:p w:rsidR="005C76A8" w:rsidRDefault="005C76A8" w:rsidP="00030904">
      <w:pPr>
        <w:pBdr>
          <w:top w:val="nil"/>
          <w:left w:val="nil"/>
          <w:bottom w:val="nil"/>
          <w:right w:val="nil"/>
          <w:between w:val="nil"/>
        </w:pBdr>
        <w:spacing w:after="240" w:line="360" w:lineRule="auto"/>
        <w:jc w:val="both"/>
        <w:rPr>
          <w:rFonts w:ascii="Garamond" w:eastAsia="Garamond" w:hAnsi="Garamond" w:cs="Garamond"/>
          <w:color w:val="000000"/>
        </w:rPr>
      </w:pPr>
      <w:r w:rsidRPr="00580A6E">
        <w:rPr>
          <w:rFonts w:ascii="Garamond" w:eastAsia="Garamond" w:hAnsi="Garamond" w:cs="Garamond"/>
          <w:color w:val="000000"/>
        </w:rPr>
        <w:t>Plano Nacional de Cuidados 2017-2021. Ministério da Família e Inclusão Social. Tipografia Santos. 2017</w:t>
      </w:r>
    </w:p>
    <w:p w:rsidR="005C76A8" w:rsidRDefault="005C76A8" w:rsidP="00030904">
      <w:p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Politica Nacional de Género e Desenvolvimento. República do Quénia. Sessão nº 2. 2019</w:t>
      </w:r>
    </w:p>
    <w:p w:rsidR="005C76A8" w:rsidRDefault="005C76A8" w:rsidP="00030904">
      <w:p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Politica Nacional de Género Revista: acelerando a efetividade da transversalização da abordagem de género e a responsabilização, na transformação nacional. República do Ruanda. 2021</w:t>
      </w:r>
    </w:p>
    <w:p w:rsidR="005C76A8" w:rsidRPr="00580A6E" w:rsidRDefault="005C76A8" w:rsidP="00030904">
      <w:pPr>
        <w:pBdr>
          <w:top w:val="nil"/>
          <w:left w:val="nil"/>
          <w:bottom w:val="nil"/>
          <w:right w:val="nil"/>
          <w:between w:val="nil"/>
        </w:pBdr>
        <w:spacing w:after="240" w:line="360" w:lineRule="auto"/>
        <w:jc w:val="both"/>
        <w:rPr>
          <w:rFonts w:ascii="Garamond" w:eastAsia="Garamond" w:hAnsi="Garamond" w:cs="Garamond"/>
          <w:color w:val="000000"/>
        </w:rPr>
      </w:pPr>
      <w:r w:rsidRPr="00580A6E">
        <w:rPr>
          <w:rFonts w:ascii="Garamond" w:eastAsia="Garamond" w:hAnsi="Garamond" w:cs="Garamond"/>
          <w:color w:val="000000"/>
        </w:rPr>
        <w:t xml:space="preserve">Presidência do Conselho de Ministros. Decreto-Lei nº37/2016, de 17 de junho, relativo à nova orgânica do Governo. </w:t>
      </w:r>
    </w:p>
    <w:p w:rsidR="005C76A8" w:rsidRPr="00580A6E" w:rsidRDefault="005C76A8" w:rsidP="00030904">
      <w:p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Programa do VIII Governo Constitucional da II República</w:t>
      </w:r>
      <w:r w:rsidR="00F36DF8">
        <w:rPr>
          <w:rFonts w:ascii="Garamond" w:eastAsia="Garamond" w:hAnsi="Garamond" w:cs="Garamond"/>
          <w:color w:val="000000"/>
        </w:rPr>
        <w:t>,</w:t>
      </w:r>
    </w:p>
    <w:p w:rsidR="007A6BF0" w:rsidRPr="00030904" w:rsidRDefault="005C76A8" w:rsidP="00030904">
      <w:pPr>
        <w:pBdr>
          <w:top w:val="nil"/>
          <w:left w:val="nil"/>
          <w:bottom w:val="nil"/>
          <w:right w:val="nil"/>
          <w:between w:val="nil"/>
        </w:pBdr>
        <w:spacing w:after="240" w:line="360" w:lineRule="auto"/>
        <w:jc w:val="both"/>
        <w:rPr>
          <w:rFonts w:ascii="Garamond" w:eastAsia="Garamond" w:hAnsi="Garamond" w:cs="Garamond"/>
          <w:color w:val="000000"/>
        </w:rPr>
      </w:pPr>
      <w:r>
        <w:rPr>
          <w:rFonts w:ascii="Garamond" w:eastAsia="Garamond" w:hAnsi="Garamond" w:cs="Garamond"/>
          <w:color w:val="000000"/>
        </w:rPr>
        <w:t xml:space="preserve">Terceiro Plano de </w:t>
      </w:r>
      <w:r w:rsidRPr="00580A6E">
        <w:rPr>
          <w:rFonts w:ascii="Garamond" w:eastAsia="Garamond" w:hAnsi="Garamond" w:cs="Garamond"/>
          <w:color w:val="000000"/>
        </w:rPr>
        <w:t>Igualdad</w:t>
      </w:r>
      <w:r>
        <w:rPr>
          <w:rFonts w:ascii="Garamond" w:eastAsia="Garamond" w:hAnsi="Garamond" w:cs="Garamond"/>
          <w:color w:val="000000"/>
        </w:rPr>
        <w:t>e</w:t>
      </w:r>
      <w:r w:rsidRPr="00580A6E">
        <w:rPr>
          <w:rFonts w:ascii="Garamond" w:eastAsia="Garamond" w:hAnsi="Garamond" w:cs="Garamond"/>
          <w:color w:val="000000"/>
        </w:rPr>
        <w:t xml:space="preserve"> de Género.</w:t>
      </w:r>
      <w:r>
        <w:rPr>
          <w:rFonts w:ascii="Garamond" w:eastAsia="Garamond" w:hAnsi="Garamond" w:cs="Garamond"/>
          <w:color w:val="000000"/>
        </w:rPr>
        <w:t xml:space="preserve"> Montevideo avança em direitos, sem discriminações. 2014-2020. Intendência de Montevideo. Divisão de Assessoria para a Igualdade de Género. 2017</w:t>
      </w:r>
    </w:p>
    <w:sectPr w:rsidR="007A6BF0" w:rsidRPr="00030904" w:rsidSect="00D026A4">
      <w:pgSz w:w="11906" w:h="16838"/>
      <w:pgMar w:top="1418" w:right="1701" w:bottom="1418"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08C" w:rsidRDefault="00C7008C">
      <w:r>
        <w:separator/>
      </w:r>
    </w:p>
  </w:endnote>
  <w:endnote w:type="continuationSeparator" w:id="0">
    <w:p w:rsidR="00C7008C" w:rsidRDefault="00C70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othamLight">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CCE" w:rsidRDefault="00213CCE">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E04846">
      <w:rPr>
        <w:noProof/>
        <w:color w:val="000000"/>
      </w:rPr>
      <w:t>1</w:t>
    </w:r>
    <w:r>
      <w:rPr>
        <w:color w:val="000000"/>
      </w:rPr>
      <w:fldChar w:fldCharType="end"/>
    </w:r>
  </w:p>
  <w:p w:rsidR="00213CCE" w:rsidRDefault="00213CC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08C" w:rsidRDefault="00C7008C">
      <w:r>
        <w:separator/>
      </w:r>
    </w:p>
  </w:footnote>
  <w:footnote w:type="continuationSeparator" w:id="0">
    <w:p w:rsidR="00C7008C" w:rsidRDefault="00C7008C">
      <w:r>
        <w:continuationSeparator/>
      </w:r>
    </w:p>
  </w:footnote>
  <w:footnote w:id="1">
    <w:p w:rsidR="00213CCE" w:rsidRDefault="00213CCE">
      <w:pPr>
        <w:jc w:val="both"/>
        <w:rPr>
          <w:rFonts w:ascii="Garamond" w:eastAsia="Garamond" w:hAnsi="Garamond" w:cs="Garamond"/>
          <w:sz w:val="20"/>
          <w:szCs w:val="20"/>
        </w:rPr>
      </w:pPr>
      <w:r>
        <w:rPr>
          <w:vertAlign w:val="superscript"/>
        </w:rPr>
        <w:footnoteRef/>
      </w:r>
      <w:r>
        <w:rPr>
          <w:sz w:val="20"/>
          <w:szCs w:val="20"/>
          <w:vertAlign w:val="superscript"/>
        </w:rPr>
        <w:t xml:space="preserve"> </w:t>
      </w:r>
      <w:r>
        <w:rPr>
          <w:rFonts w:ascii="Garamond" w:eastAsia="Garamond" w:hAnsi="Garamond" w:cs="Garamond"/>
          <w:sz w:val="20"/>
          <w:szCs w:val="20"/>
        </w:rPr>
        <w:t xml:space="preserve">Revisão documental - documentos de planificação e respetivos relatórios, de 2015 a 2021 do ICIEG (planos de atividades, projetos, contratos, memorandos, relatórios de implementação, etc.); produção legislativa; documentos estratégicos de desenvolvimento do país; as avaliações e relatórios de avanço disponíveis; informações estatísticas relevantes e literatura internacional comparada. </w:t>
      </w:r>
    </w:p>
  </w:footnote>
  <w:footnote w:id="2">
    <w:p w:rsidR="00213CCE" w:rsidRPr="00875FE0" w:rsidRDefault="00213CCE">
      <w:pPr>
        <w:pBdr>
          <w:top w:val="nil"/>
          <w:left w:val="nil"/>
          <w:bottom w:val="nil"/>
          <w:right w:val="nil"/>
          <w:between w:val="nil"/>
        </w:pBdr>
        <w:rPr>
          <w:rFonts w:ascii="Garamond" w:eastAsia="Garamond" w:hAnsi="Garamond" w:cs="Garamond"/>
          <w:sz w:val="20"/>
          <w:szCs w:val="20"/>
          <w:u w:val="single"/>
        </w:rPr>
      </w:pPr>
      <w:r>
        <w:rPr>
          <w:vertAlign w:val="superscript"/>
        </w:rPr>
        <w:footnoteRef/>
      </w:r>
      <w:r>
        <w:rPr>
          <w:color w:val="000000"/>
          <w:sz w:val="20"/>
          <w:szCs w:val="20"/>
        </w:rPr>
        <w:t xml:space="preserve"> </w:t>
      </w:r>
      <w:hyperlink r:id="rId1" w:anchor="1477419842708-ef3b0490-9ad21bd7-f790">
        <w:r w:rsidRPr="00875FE0">
          <w:rPr>
            <w:rFonts w:ascii="Garamond" w:eastAsia="Garamond" w:hAnsi="Garamond" w:cs="Garamond"/>
            <w:sz w:val="20"/>
            <w:szCs w:val="20"/>
            <w:u w:val="single"/>
          </w:rPr>
          <w:t>http://ine.cv/projeccoes-demograficas/#1477419842708-ef3b0490-9ad21bd7-f790</w:t>
        </w:r>
      </w:hyperlink>
    </w:p>
  </w:footnote>
  <w:footnote w:id="3">
    <w:p w:rsidR="00213CCE" w:rsidRPr="00875FE0" w:rsidRDefault="00213CCE">
      <w:pPr>
        <w:pBdr>
          <w:top w:val="nil"/>
          <w:left w:val="nil"/>
          <w:bottom w:val="nil"/>
          <w:right w:val="nil"/>
          <w:between w:val="nil"/>
        </w:pBdr>
        <w:rPr>
          <w:sz w:val="20"/>
          <w:szCs w:val="20"/>
        </w:rPr>
      </w:pPr>
      <w:r w:rsidRPr="00875FE0">
        <w:rPr>
          <w:vertAlign w:val="superscript"/>
        </w:rPr>
        <w:footnoteRef/>
      </w:r>
      <w:r w:rsidRPr="00875FE0">
        <w:rPr>
          <w:sz w:val="20"/>
          <w:szCs w:val="20"/>
        </w:rPr>
        <w:t xml:space="preserve"> </w:t>
      </w:r>
      <w:r w:rsidRPr="00875FE0">
        <w:rPr>
          <w:rFonts w:ascii="Garamond" w:eastAsia="Garamond" w:hAnsi="Garamond" w:cs="Garamond"/>
          <w:sz w:val="20"/>
          <w:szCs w:val="20"/>
          <w:u w:val="single"/>
        </w:rPr>
        <w:t>http://ine.cv/projeccoes-demograficas/#1477419842708-ef3b0490-9ad21bd7-f79</w:t>
      </w:r>
    </w:p>
  </w:footnote>
  <w:footnote w:id="4">
    <w:p w:rsidR="00213CCE" w:rsidRPr="00641EE7" w:rsidRDefault="00213CCE">
      <w:pPr>
        <w:pBdr>
          <w:top w:val="nil"/>
          <w:left w:val="nil"/>
          <w:bottom w:val="nil"/>
          <w:right w:val="nil"/>
          <w:between w:val="nil"/>
        </w:pBdr>
        <w:rPr>
          <w:rFonts w:ascii="Garamond" w:hAnsi="Garamond"/>
          <w:sz w:val="20"/>
          <w:szCs w:val="20"/>
        </w:rPr>
      </w:pPr>
      <w:r>
        <w:rPr>
          <w:vertAlign w:val="superscript"/>
        </w:rPr>
        <w:footnoteRef/>
      </w:r>
      <w:r>
        <w:rPr>
          <w:color w:val="000000"/>
          <w:sz w:val="20"/>
          <w:szCs w:val="20"/>
        </w:rPr>
        <w:t xml:space="preserve"> </w:t>
      </w:r>
      <w:hyperlink r:id="rId2">
        <w:r w:rsidRPr="00641EE7">
          <w:rPr>
            <w:rFonts w:ascii="Garamond" w:hAnsi="Garamond"/>
            <w:sz w:val="20"/>
            <w:szCs w:val="20"/>
            <w:u w:val="single"/>
          </w:rPr>
          <w:t>https://www.onumulheres.org.br/wp-content/uploads/2016/04/caderno_genero_autonomia.pdf</w:t>
        </w:r>
      </w:hyperlink>
    </w:p>
    <w:p w:rsidR="00213CCE" w:rsidRPr="00641EE7" w:rsidRDefault="00213CCE">
      <w:pPr>
        <w:pBdr>
          <w:top w:val="nil"/>
          <w:left w:val="nil"/>
          <w:bottom w:val="nil"/>
          <w:right w:val="nil"/>
          <w:between w:val="nil"/>
        </w:pBdr>
        <w:rPr>
          <w:rFonts w:ascii="Garamond" w:hAnsi="Garamond"/>
          <w:sz w:val="20"/>
          <w:szCs w:val="20"/>
        </w:rPr>
      </w:pPr>
      <w:r w:rsidRPr="00641EE7">
        <w:rPr>
          <w:rFonts w:ascii="Garamond" w:hAnsi="Garamond"/>
          <w:sz w:val="20"/>
          <w:szCs w:val="20"/>
        </w:rPr>
        <w:t xml:space="preserve">Gênero e autonomia econômica para as mulheres. Caderno de formação </w:t>
      </w:r>
    </w:p>
  </w:footnote>
  <w:footnote w:id="5">
    <w:p w:rsidR="00213CCE" w:rsidRDefault="00213CCE">
      <w:pPr>
        <w:pBdr>
          <w:top w:val="nil"/>
          <w:left w:val="nil"/>
          <w:bottom w:val="nil"/>
          <w:right w:val="nil"/>
          <w:between w:val="nil"/>
        </w:pBdr>
        <w:rPr>
          <w:color w:val="000000"/>
          <w:sz w:val="20"/>
          <w:szCs w:val="20"/>
        </w:rPr>
      </w:pPr>
      <w:r>
        <w:rPr>
          <w:vertAlign w:val="superscript"/>
        </w:rPr>
        <w:footnoteRef/>
      </w:r>
      <w:r>
        <w:rPr>
          <w:rFonts w:ascii="Garamond" w:eastAsia="Garamond" w:hAnsi="Garamond" w:cs="Garamond"/>
          <w:color w:val="000000"/>
          <w:sz w:val="20"/>
          <w:szCs w:val="20"/>
        </w:rPr>
        <w:t xml:space="preserve"> INE (2012). Inquérito Multiobjectivo Contínuo (IMC) – Uso do Tempo</w:t>
      </w:r>
    </w:p>
  </w:footnote>
  <w:footnote w:id="6">
    <w:p w:rsidR="00213CCE" w:rsidRDefault="00213CCE">
      <w:pPr>
        <w:pBdr>
          <w:top w:val="nil"/>
          <w:left w:val="nil"/>
          <w:bottom w:val="nil"/>
          <w:right w:val="nil"/>
          <w:between w:val="nil"/>
        </w:pBdr>
        <w:rPr>
          <w:color w:val="000000"/>
          <w:sz w:val="20"/>
          <w:szCs w:val="20"/>
        </w:rPr>
      </w:pPr>
      <w:r>
        <w:rPr>
          <w:vertAlign w:val="superscript"/>
        </w:rPr>
        <w:footnoteRef/>
      </w:r>
      <w:r>
        <w:rPr>
          <w:rFonts w:ascii="Times New Roman" w:eastAsia="Times New Roman" w:hAnsi="Times New Roman" w:cs="Times New Roman"/>
          <w:color w:val="000000"/>
        </w:rPr>
        <w:t xml:space="preserve"> </w:t>
      </w:r>
      <w:r>
        <w:rPr>
          <w:rFonts w:ascii="Garamond" w:eastAsia="Garamond" w:hAnsi="Garamond" w:cs="Garamond"/>
          <w:color w:val="000000"/>
          <w:sz w:val="20"/>
          <w:szCs w:val="20"/>
        </w:rPr>
        <w:t>Dados do Serviço de Estudos, Planificação e Cooperação da DGPOG do ME (28/06/2021)</w:t>
      </w:r>
    </w:p>
    <w:p w:rsidR="00213CCE" w:rsidRDefault="00213CCE">
      <w:pPr>
        <w:pBdr>
          <w:top w:val="nil"/>
          <w:left w:val="nil"/>
          <w:bottom w:val="nil"/>
          <w:right w:val="nil"/>
          <w:between w:val="nil"/>
        </w:pBdr>
        <w:rPr>
          <w:color w:val="000000"/>
          <w:sz w:val="20"/>
          <w:szCs w:val="20"/>
        </w:rPr>
      </w:pPr>
    </w:p>
  </w:footnote>
  <w:footnote w:id="7">
    <w:p w:rsidR="00213CCE" w:rsidRDefault="00213CC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Garamond" w:eastAsia="Garamond" w:hAnsi="Garamond" w:cs="Garamond"/>
          <w:color w:val="000000"/>
          <w:sz w:val="20"/>
          <w:szCs w:val="20"/>
        </w:rPr>
        <w:t>Inquérito Multiobjectivo Contínuo (IMC) 2018</w:t>
      </w:r>
    </w:p>
  </w:footnote>
  <w:footnote w:id="8">
    <w:p w:rsidR="00213CCE" w:rsidRDefault="00213CC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Garamond" w:eastAsia="Garamond" w:hAnsi="Garamond" w:cs="Garamond"/>
          <w:color w:val="000000"/>
          <w:sz w:val="20"/>
          <w:szCs w:val="20"/>
        </w:rPr>
        <w:t xml:space="preserve">Na faixa etária dos 25–34 anos (idade reprodutiva), o motivo </w:t>
      </w:r>
      <w:r>
        <w:rPr>
          <w:rFonts w:ascii="Garamond" w:eastAsia="Garamond" w:hAnsi="Garamond" w:cs="Garamond"/>
          <w:i/>
          <w:color w:val="000000"/>
          <w:sz w:val="20"/>
          <w:szCs w:val="20"/>
        </w:rPr>
        <w:t xml:space="preserve">responsabilidades pessoais ou familiares </w:t>
      </w:r>
      <w:r>
        <w:rPr>
          <w:rFonts w:ascii="Garamond" w:eastAsia="Garamond" w:hAnsi="Garamond" w:cs="Garamond"/>
          <w:color w:val="000000"/>
          <w:sz w:val="20"/>
          <w:szCs w:val="20"/>
        </w:rPr>
        <w:t>por si só aumenta para 20,5%.</w:t>
      </w:r>
    </w:p>
  </w:footnote>
  <w:footnote w:id="9">
    <w:p w:rsidR="00213CCE" w:rsidRDefault="00213CCE">
      <w:pPr>
        <w:rPr>
          <w:sz w:val="20"/>
          <w:szCs w:val="20"/>
        </w:rPr>
      </w:pPr>
      <w:r>
        <w:rPr>
          <w:vertAlign w:val="superscript"/>
        </w:rPr>
        <w:footnoteRef/>
      </w:r>
      <w:r>
        <w:rPr>
          <w:sz w:val="20"/>
          <w:szCs w:val="20"/>
        </w:rPr>
        <w:t xml:space="preserve"> UNFCCC - Convenção das Nações Unidas Sobre as Mudanças Climáticas</w:t>
      </w:r>
    </w:p>
  </w:footnote>
  <w:footnote w:id="10">
    <w:p w:rsidR="00213CCE" w:rsidRDefault="00213CCE">
      <w:pPr>
        <w:pBdr>
          <w:top w:val="nil"/>
          <w:left w:val="nil"/>
          <w:bottom w:val="nil"/>
          <w:right w:val="nil"/>
          <w:between w:val="nil"/>
        </w:pBdr>
        <w:jc w:val="both"/>
        <w:rPr>
          <w:rFonts w:ascii="Garamond" w:eastAsia="Garamond" w:hAnsi="Garamond" w:cs="Garamond"/>
          <w:color w:val="000000"/>
          <w:sz w:val="20"/>
          <w:szCs w:val="20"/>
        </w:rPr>
      </w:pPr>
      <w:r>
        <w:rPr>
          <w:vertAlign w:val="superscript"/>
        </w:rPr>
        <w:footnoteRef/>
      </w:r>
      <w:r>
        <w:rPr>
          <w:color w:val="000000"/>
          <w:sz w:val="20"/>
          <w:szCs w:val="20"/>
        </w:rPr>
        <w:t xml:space="preserve"> </w:t>
      </w:r>
      <w:r>
        <w:rPr>
          <w:rFonts w:ascii="Garamond" w:eastAsia="Garamond" w:hAnsi="Garamond" w:cs="Garamond"/>
          <w:color w:val="000000"/>
          <w:sz w:val="20"/>
          <w:szCs w:val="20"/>
        </w:rPr>
        <w:t>Os homens representam 72% dos óbitos na faixa etária dos 15-49 anos e 69% &amp; dos 50-64 anos</w:t>
      </w:r>
    </w:p>
  </w:footnote>
  <w:footnote w:id="11">
    <w:p w:rsidR="00213CCE" w:rsidRPr="00983B1B" w:rsidRDefault="00213CCE">
      <w:pPr>
        <w:pStyle w:val="Textodenotaderodap"/>
      </w:pPr>
      <w:r>
        <w:rPr>
          <w:rStyle w:val="Refdenotaderodap"/>
        </w:rPr>
        <w:footnoteRef/>
      </w:r>
      <w:r>
        <w:t xml:space="preserve"> O </w:t>
      </w:r>
      <w:r w:rsidRPr="00983B1B">
        <w:rPr>
          <w:rFonts w:ascii="Garamond" w:eastAsia="Garamond" w:hAnsi="Garamond" w:cs="Garamond"/>
        </w:rPr>
        <w:t xml:space="preserve">enquadramento dos processos </w:t>
      </w:r>
      <w:r>
        <w:rPr>
          <w:rFonts w:ascii="Garamond" w:eastAsia="Garamond" w:hAnsi="Garamond" w:cs="Garamond"/>
        </w:rPr>
        <w:t xml:space="preserve">como crime de VBG pela Polícia Nacional, nem sempre é corroborado </w:t>
      </w:r>
      <w:r w:rsidRPr="00983B1B">
        <w:rPr>
          <w:rFonts w:ascii="Garamond" w:eastAsia="Garamond" w:hAnsi="Garamond" w:cs="Garamond"/>
        </w:rPr>
        <w:t>Ministério Público</w:t>
      </w:r>
    </w:p>
  </w:footnote>
  <w:footnote w:id="12">
    <w:p w:rsidR="00213CCE" w:rsidRDefault="00213CCE">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rFonts w:ascii="Garamond" w:eastAsia="Garamond" w:hAnsi="Garamond" w:cs="Garamond"/>
          <w:color w:val="000000"/>
          <w:sz w:val="20"/>
          <w:szCs w:val="20"/>
        </w:rPr>
        <w:t>Estudo diagnóstico sobre a situação social e jurídica das pessoas LGBTI em Cabo Verde- CNDHC. Tipografia Santos. 2021</w:t>
      </w:r>
    </w:p>
  </w:footnote>
  <w:footnote w:id="13">
    <w:p w:rsidR="00213CCE" w:rsidRDefault="00213CCE">
      <w:pPr>
        <w:pStyle w:val="Textodenotaderodap"/>
      </w:pPr>
      <w:r>
        <w:rPr>
          <w:rStyle w:val="Refdenotaderodap"/>
        </w:rPr>
        <w:footnoteRef/>
      </w:r>
      <w:r>
        <w:t xml:space="preserve"> </w:t>
      </w:r>
      <w:r w:rsidRPr="00A60F2F">
        <w:rPr>
          <w:rFonts w:ascii="Garamond" w:hAnsi="Garamond"/>
        </w:rPr>
        <w:t>O âmbito privado compreende as relações familiares e afetivas, as quais dado que se configuram nos espaços íntimos, são geralmente</w:t>
      </w:r>
      <w:r>
        <w:rPr>
          <w:rFonts w:ascii="Garamond" w:hAnsi="Garamond"/>
        </w:rPr>
        <w:t>,</w:t>
      </w:r>
      <w:r w:rsidRPr="00A60F2F">
        <w:rPr>
          <w:rFonts w:ascii="Garamond" w:hAnsi="Garamond"/>
        </w:rPr>
        <w:t xml:space="preserve"> invisibilizadas</w:t>
      </w:r>
    </w:p>
  </w:footnote>
  <w:footnote w:id="14">
    <w:p w:rsidR="00213CCE" w:rsidRPr="0008189C" w:rsidRDefault="00213CCE" w:rsidP="0008189C">
      <w:pPr>
        <w:pStyle w:val="Textodenotaderodap"/>
        <w:rPr>
          <w:rFonts w:ascii="Garamond" w:hAnsi="Garamond"/>
        </w:rPr>
      </w:pPr>
      <w:r w:rsidRPr="0008189C">
        <w:rPr>
          <w:rStyle w:val="Refdenotaderodap"/>
          <w:rFonts w:ascii="Garamond" w:hAnsi="Garamond"/>
        </w:rPr>
        <w:footnoteRef/>
      </w:r>
      <w:r w:rsidRPr="0008189C">
        <w:rPr>
          <w:rFonts w:ascii="Garamond" w:hAnsi="Garamond"/>
        </w:rPr>
        <w:t xml:space="preserve"> Dados referentes a 2019, fornecidos pelo MNEC</w:t>
      </w:r>
    </w:p>
  </w:footnote>
  <w:footnote w:id="15">
    <w:p w:rsidR="00213CCE" w:rsidRPr="007F38CD" w:rsidRDefault="00213CCE" w:rsidP="0008189C">
      <w:pPr>
        <w:pStyle w:val="Textodenotaderodap"/>
        <w:jc w:val="both"/>
      </w:pPr>
      <w:r w:rsidRPr="0008189C">
        <w:rPr>
          <w:rStyle w:val="Refdenotaderodap"/>
          <w:rFonts w:ascii="Garamond" w:hAnsi="Garamond"/>
        </w:rPr>
        <w:footnoteRef/>
      </w:r>
      <w:r w:rsidRPr="0008189C">
        <w:rPr>
          <w:rFonts w:ascii="Garamond" w:hAnsi="Garamond"/>
        </w:rPr>
        <w:t xml:space="preserve"> FIDA (2018) Relatório de Supervisão do POSER - Promoção de Oportunidades Socioeconómicas Rurais</w:t>
      </w:r>
    </w:p>
  </w:footnote>
  <w:footnote w:id="16">
    <w:p w:rsidR="00213CCE" w:rsidRDefault="00213CCE">
      <w:pPr>
        <w:pBdr>
          <w:top w:val="nil"/>
          <w:left w:val="nil"/>
          <w:bottom w:val="nil"/>
          <w:right w:val="nil"/>
          <w:between w:val="nil"/>
        </w:pBdr>
        <w:rPr>
          <w:rFonts w:ascii="Garamond" w:eastAsia="Garamond" w:hAnsi="Garamond" w:cs="Garamond"/>
          <w:color w:val="000000"/>
          <w:sz w:val="20"/>
          <w:szCs w:val="20"/>
        </w:rPr>
      </w:pPr>
      <w:r>
        <w:rPr>
          <w:vertAlign w:val="superscript"/>
        </w:rPr>
        <w:footnoteRef/>
      </w:r>
      <w:r>
        <w:rPr>
          <w:color w:val="000000"/>
          <w:sz w:val="20"/>
          <w:szCs w:val="20"/>
        </w:rPr>
        <w:t xml:space="preserve"> </w:t>
      </w:r>
      <w:r w:rsidRPr="006D4F3E">
        <w:rPr>
          <w:rFonts w:ascii="Garamond" w:eastAsia="Garamond" w:hAnsi="Garamond" w:cs="Garamond"/>
          <w:color w:val="000000"/>
          <w:sz w:val="20"/>
          <w:szCs w:val="20"/>
        </w:rPr>
        <w:t xml:space="preserve">Lei no 55/IX/2019 BO nº 72 de 1 de julho de 2019 </w:t>
      </w:r>
      <w:r>
        <w:rPr>
          <w:color w:val="000000"/>
          <w:sz w:val="20"/>
          <w:szCs w:val="20"/>
        </w:rPr>
        <w:t xml:space="preserve">- </w:t>
      </w:r>
      <w:r>
        <w:rPr>
          <w:rFonts w:ascii="Garamond" w:eastAsia="Garamond" w:hAnsi="Garamond" w:cs="Garamond"/>
          <w:color w:val="000000"/>
          <w:sz w:val="20"/>
          <w:szCs w:val="20"/>
        </w:rPr>
        <w:t>Lei de Bases do Orçamento do Estado</w:t>
      </w:r>
    </w:p>
  </w:footnote>
  <w:footnote w:id="17">
    <w:p w:rsidR="00213CCE" w:rsidRDefault="00213CC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Garamond" w:eastAsia="Garamond" w:hAnsi="Garamond" w:cs="Garamond"/>
          <w:color w:val="222222"/>
          <w:sz w:val="20"/>
          <w:szCs w:val="20"/>
        </w:rPr>
        <w:t>Decreto-Lei nº37/2016, de 17 de junho, relativo à nova orgânica do Governo</w:t>
      </w:r>
    </w:p>
  </w:footnote>
  <w:footnote w:id="18">
    <w:p w:rsidR="00213CCE" w:rsidRDefault="00213CCE">
      <w:pPr>
        <w:pBdr>
          <w:top w:val="nil"/>
          <w:left w:val="nil"/>
          <w:bottom w:val="nil"/>
          <w:right w:val="nil"/>
          <w:between w:val="nil"/>
        </w:pBdr>
        <w:jc w:val="both"/>
        <w:rPr>
          <w:rFonts w:ascii="Garamond" w:eastAsia="Garamond" w:hAnsi="Garamond" w:cs="Garamond"/>
          <w:color w:val="222222"/>
          <w:sz w:val="20"/>
          <w:szCs w:val="20"/>
        </w:rPr>
      </w:pPr>
      <w:r>
        <w:rPr>
          <w:vertAlign w:val="superscript"/>
        </w:rPr>
        <w:footnoteRef/>
      </w:r>
      <w:r>
        <w:rPr>
          <w:color w:val="000000"/>
          <w:sz w:val="20"/>
          <w:szCs w:val="20"/>
        </w:rPr>
        <w:t xml:space="preserve"> </w:t>
      </w:r>
      <w:r>
        <w:rPr>
          <w:rFonts w:ascii="Garamond" w:eastAsia="Garamond" w:hAnsi="Garamond" w:cs="Garamond"/>
          <w:color w:val="000000"/>
          <w:sz w:val="20"/>
          <w:szCs w:val="20"/>
        </w:rPr>
        <w:t>O Instituto da Condição Feminina criado em 1994, redenominado em 2006 como Instituto de Igualdade e Equidade de Género, estava na dependência do 1º Ministro, o qual delegava a função, ora num, ora noutro ministro ou ministra. Esse facto tinha consequências negativas na representatividade da instituição.</w:t>
      </w:r>
      <w:r>
        <w:rPr>
          <w:rFonts w:ascii="Garamond" w:eastAsia="Garamond" w:hAnsi="Garamond" w:cs="Garamond"/>
          <w:color w:val="222222"/>
          <w:sz w:val="20"/>
          <w:szCs w:val="20"/>
        </w:rPr>
        <w:t xml:space="preserve"> </w:t>
      </w:r>
    </w:p>
  </w:footnote>
  <w:footnote w:id="19">
    <w:p w:rsidR="00213CCE" w:rsidRDefault="00213CCE">
      <w:pPr>
        <w:pBdr>
          <w:top w:val="nil"/>
          <w:left w:val="nil"/>
          <w:bottom w:val="nil"/>
          <w:right w:val="nil"/>
          <w:between w:val="nil"/>
        </w:pBdr>
        <w:rPr>
          <w:rFonts w:ascii="Garamond" w:eastAsia="Garamond" w:hAnsi="Garamond" w:cs="Garamond"/>
          <w:color w:val="000000"/>
          <w:sz w:val="20"/>
          <w:szCs w:val="20"/>
        </w:rPr>
      </w:pPr>
      <w:r>
        <w:rPr>
          <w:vertAlign w:val="superscript"/>
        </w:rPr>
        <w:footnoteRef/>
      </w:r>
      <w:r>
        <w:rPr>
          <w:rFonts w:ascii="Garamond" w:eastAsia="Garamond" w:hAnsi="Garamond" w:cs="Garamond"/>
          <w:color w:val="000000"/>
          <w:sz w:val="20"/>
          <w:szCs w:val="20"/>
        </w:rPr>
        <w:t xml:space="preserve"> Portaria conjunta do MFIS e MF nº 22/2018, de 30 de julho</w:t>
      </w:r>
    </w:p>
  </w:footnote>
  <w:footnote w:id="20">
    <w:p w:rsidR="00213CCE" w:rsidRDefault="00213CCE">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rFonts w:ascii="Garamond" w:eastAsia="Garamond" w:hAnsi="Garamond" w:cs="Garamond"/>
          <w:color w:val="000000"/>
          <w:sz w:val="20"/>
          <w:szCs w:val="20"/>
        </w:rPr>
        <w:t xml:space="preserve">Resolução nº 103/2018, de 11 de outubro. </w:t>
      </w:r>
    </w:p>
  </w:footnote>
  <w:footnote w:id="21">
    <w:p w:rsidR="00213CCE" w:rsidRDefault="00213CCE">
      <w:pPr>
        <w:pBdr>
          <w:top w:val="nil"/>
          <w:left w:val="nil"/>
          <w:bottom w:val="nil"/>
          <w:right w:val="nil"/>
          <w:between w:val="nil"/>
        </w:pBdr>
        <w:rPr>
          <w:rFonts w:ascii="Garamond" w:eastAsia="Garamond" w:hAnsi="Garamond" w:cs="Garamond"/>
          <w:color w:val="000000"/>
          <w:sz w:val="20"/>
          <w:szCs w:val="20"/>
        </w:rPr>
      </w:pPr>
      <w:r>
        <w:rPr>
          <w:vertAlign w:val="superscript"/>
        </w:rPr>
        <w:footnoteRef/>
      </w:r>
      <w:r>
        <w:rPr>
          <w:color w:val="000000"/>
          <w:sz w:val="20"/>
          <w:szCs w:val="20"/>
        </w:rPr>
        <w:t xml:space="preserve"> </w:t>
      </w:r>
      <w:hyperlink r:id="rId3">
        <w:r>
          <w:rPr>
            <w:rFonts w:ascii="Garamond" w:eastAsia="Garamond" w:hAnsi="Garamond" w:cs="Garamond"/>
            <w:color w:val="000000"/>
            <w:sz w:val="20"/>
            <w:szCs w:val="20"/>
          </w:rPr>
          <w:t xml:space="preserve">Decreto-Lei </w:t>
        </w:r>
      </w:hyperlink>
      <w:r>
        <w:rPr>
          <w:rFonts w:ascii="Garamond" w:eastAsia="Garamond" w:hAnsi="Garamond" w:cs="Garamond"/>
          <w:color w:val="000000"/>
          <w:sz w:val="20"/>
          <w:szCs w:val="20"/>
        </w:rPr>
        <w:t>47/2017, de  26 de outubro de 2017 – BO Nº62, I Série</w:t>
      </w:r>
    </w:p>
  </w:footnote>
  <w:footnote w:id="22">
    <w:p w:rsidR="00213CCE" w:rsidRDefault="00213CCE">
      <w:pPr>
        <w:pBdr>
          <w:top w:val="nil"/>
          <w:left w:val="nil"/>
          <w:bottom w:val="nil"/>
          <w:right w:val="nil"/>
          <w:between w:val="nil"/>
        </w:pBdr>
        <w:rPr>
          <w:rFonts w:ascii="Garamond" w:eastAsia="Garamond" w:hAnsi="Garamond" w:cs="Garamond"/>
          <w:color w:val="000000"/>
          <w:sz w:val="20"/>
          <w:szCs w:val="20"/>
        </w:rPr>
      </w:pPr>
      <w:r>
        <w:rPr>
          <w:vertAlign w:val="superscript"/>
        </w:rPr>
        <w:footnoteRef/>
      </w:r>
      <w:r>
        <w:rPr>
          <w:color w:val="000000"/>
          <w:sz w:val="20"/>
          <w:szCs w:val="20"/>
        </w:rPr>
        <w:t xml:space="preserve"> </w:t>
      </w:r>
      <w:r>
        <w:rPr>
          <w:rFonts w:ascii="Garamond" w:eastAsia="Garamond" w:hAnsi="Garamond" w:cs="Garamond"/>
          <w:color w:val="000000"/>
          <w:sz w:val="20"/>
          <w:szCs w:val="20"/>
        </w:rPr>
        <w:t xml:space="preserve">Portaria nº27/2018, de 8 de agosto BO Nº53 I Serie </w:t>
      </w:r>
    </w:p>
  </w:footnote>
  <w:footnote w:id="23">
    <w:p w:rsidR="00213CCE" w:rsidRDefault="00213CCE">
      <w:pPr>
        <w:pStyle w:val="Textodenotaderodap"/>
      </w:pPr>
      <w:r>
        <w:rPr>
          <w:rStyle w:val="Refdenotaderodap"/>
        </w:rPr>
        <w:footnoteRef/>
      </w:r>
      <w:r>
        <w:t xml:space="preserve"> </w:t>
      </w:r>
      <w:r w:rsidRPr="004A2FF0">
        <w:rPr>
          <w:rFonts w:ascii="Garamond" w:eastAsia="Garamond" w:hAnsi="Garamond" w:cs="Garamond"/>
          <w:color w:val="000000"/>
        </w:rPr>
        <w:t>Lei de Bases do Orçamento do Estado. Lei nº55/2019, de 31 de dezembro – BO Nº130 I Serie</w:t>
      </w:r>
    </w:p>
  </w:footnote>
  <w:footnote w:id="24">
    <w:p w:rsidR="00213CCE" w:rsidRPr="00522421" w:rsidRDefault="00213CCE">
      <w:pPr>
        <w:pStyle w:val="Textodenotaderodap"/>
        <w:rPr>
          <w:rFonts w:ascii="Garamond" w:eastAsia="Garamond" w:hAnsi="Garamond" w:cs="Garamond"/>
          <w:color w:val="000000"/>
        </w:rPr>
      </w:pPr>
      <w:r>
        <w:rPr>
          <w:rStyle w:val="Refdenotaderodap"/>
        </w:rPr>
        <w:footnoteRef/>
      </w:r>
      <w:r>
        <w:t xml:space="preserve"> </w:t>
      </w:r>
      <w:r w:rsidRPr="00522421">
        <w:rPr>
          <w:rFonts w:ascii="Garamond" w:eastAsia="Garamond" w:hAnsi="Garamond" w:cs="Garamond"/>
          <w:color w:val="000000"/>
        </w:rPr>
        <w:t>Decreto Lei nº 68/IX/2019 de 28 de novembro. B.O nº 118 I Serie</w:t>
      </w:r>
    </w:p>
  </w:footnote>
  <w:footnote w:id="25">
    <w:p w:rsidR="00213CCE" w:rsidRDefault="00213CCE">
      <w:pPr>
        <w:pBdr>
          <w:top w:val="nil"/>
          <w:left w:val="nil"/>
          <w:bottom w:val="nil"/>
          <w:right w:val="nil"/>
          <w:between w:val="nil"/>
        </w:pBdr>
        <w:jc w:val="both"/>
        <w:rPr>
          <w:rFonts w:ascii="Garamond" w:eastAsia="Garamond" w:hAnsi="Garamond" w:cs="Garamond"/>
          <w:color w:val="000000"/>
          <w:sz w:val="20"/>
          <w:szCs w:val="20"/>
        </w:rPr>
      </w:pPr>
      <w:r>
        <w:rPr>
          <w:vertAlign w:val="superscript"/>
        </w:rPr>
        <w:footnoteRef/>
      </w:r>
      <w:r>
        <w:rPr>
          <w:rFonts w:ascii="Garamond" w:eastAsia="Garamond" w:hAnsi="Garamond" w:cs="Garamond"/>
          <w:color w:val="000000"/>
          <w:sz w:val="20"/>
          <w:szCs w:val="20"/>
        </w:rPr>
        <w:t xml:space="preserve"> Responde ao artigo 1º, nº4, da CR, que estabelece a obrigação do Estado criar “</w:t>
      </w:r>
      <w:r>
        <w:rPr>
          <w:rFonts w:ascii="Garamond" w:eastAsia="Garamond" w:hAnsi="Garamond" w:cs="Garamond"/>
          <w:i/>
          <w:color w:val="000000"/>
          <w:sz w:val="20"/>
          <w:szCs w:val="20"/>
        </w:rPr>
        <w:t>progressivamente as condições indispensáveis à remoção de todos os obstáculos que possam impedir o pleno desenvolvimento da pessoa humana e limitar a igualdade dos cidadãos e a efetiva participação destes na organização política, económica, social e cultural do Estado e da sociedade cabo</w:t>
      </w:r>
      <w:r>
        <w:rPr>
          <w:rFonts w:ascii="Times New Roman" w:eastAsia="Times New Roman" w:hAnsi="Times New Roman" w:cs="Times New Roman"/>
          <w:i/>
          <w:color w:val="000000"/>
          <w:sz w:val="20"/>
          <w:szCs w:val="20"/>
        </w:rPr>
        <w:t>‑</w:t>
      </w:r>
      <w:r>
        <w:rPr>
          <w:rFonts w:ascii="Garamond" w:eastAsia="Garamond" w:hAnsi="Garamond" w:cs="Garamond"/>
          <w:i/>
          <w:color w:val="000000"/>
          <w:sz w:val="20"/>
          <w:szCs w:val="20"/>
        </w:rPr>
        <w:t>verdiana”</w:t>
      </w:r>
      <w:r>
        <w:rPr>
          <w:rFonts w:ascii="Garamond" w:eastAsia="Garamond" w:hAnsi="Garamond" w:cs="Garamond"/>
          <w:color w:val="000000"/>
          <w:sz w:val="20"/>
          <w:szCs w:val="20"/>
        </w:rPr>
        <w:t>; do artigo 7º, que atribui responsabilidades ao Estado na remoção dos obstáculos à igualdade de oportunidades de natureza económica, social, cultural e política, especialmente os fatores de discriminação das mulheres na família e na sociedade; e do artigo 55º, que estabelece que o Estado incentiva a participação equilibrada de cidadãos de ambos os sexos na vida política.</w:t>
      </w:r>
    </w:p>
  </w:footnote>
  <w:footnote w:id="26">
    <w:p w:rsidR="00213CCE" w:rsidRDefault="00213CCE">
      <w:pPr>
        <w:pBdr>
          <w:top w:val="nil"/>
          <w:left w:val="nil"/>
          <w:bottom w:val="nil"/>
          <w:right w:val="nil"/>
          <w:between w:val="nil"/>
        </w:pBdr>
        <w:rPr>
          <w:rFonts w:ascii="Garamond" w:eastAsia="Garamond" w:hAnsi="Garamond" w:cs="Garamond"/>
          <w:color w:val="000000"/>
          <w:sz w:val="20"/>
          <w:szCs w:val="20"/>
        </w:rPr>
      </w:pPr>
      <w:r>
        <w:rPr>
          <w:vertAlign w:val="superscript"/>
        </w:rPr>
        <w:footnoteRef/>
      </w:r>
      <w:r>
        <w:rPr>
          <w:color w:val="000000"/>
          <w:sz w:val="20"/>
          <w:szCs w:val="20"/>
        </w:rPr>
        <w:t xml:space="preserve"> </w:t>
      </w:r>
      <w:r>
        <w:rPr>
          <w:rFonts w:ascii="Garamond" w:eastAsia="Garamond" w:hAnsi="Garamond" w:cs="Garamond"/>
          <w:color w:val="000000"/>
          <w:sz w:val="20"/>
          <w:szCs w:val="20"/>
        </w:rPr>
        <w:t>Decreto Lei 37/2018 – de 20 de junho - Tarifa Social de Energia Elétrica; Decreto Lei 41/2018 – de 20 de junho - Tarifa Social de Água e Decreto Lei nº 22/2019 Procede a primeira alteração do dos D. L 37 (Tarifa Social de Energia) e 41 (Tarifa Social de Água) de 2018 de 20 de junho</w:t>
      </w:r>
    </w:p>
  </w:footnote>
  <w:footnote w:id="27">
    <w:p w:rsidR="00213CCE" w:rsidRDefault="00213CC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Garamond" w:eastAsia="Garamond" w:hAnsi="Garamond" w:cs="Garamond"/>
          <w:color w:val="000000"/>
          <w:sz w:val="20"/>
          <w:szCs w:val="20"/>
        </w:rPr>
        <w:t>Decreto-lei nº 41/2020, 2 de abril – BO Nº42 I Série</w:t>
      </w:r>
    </w:p>
  </w:footnote>
  <w:footnote w:id="28">
    <w:p w:rsidR="00213CCE" w:rsidRDefault="00213CCE">
      <w:pPr>
        <w:pStyle w:val="Textodenotaderodap"/>
      </w:pPr>
      <w:r>
        <w:rPr>
          <w:rStyle w:val="Refdenotaderodap"/>
        </w:rPr>
        <w:footnoteRef/>
      </w:r>
      <w:r>
        <w:t xml:space="preserve"> </w:t>
      </w:r>
      <w:r>
        <w:rPr>
          <w:rFonts w:ascii="Garamond" w:eastAsia="Garamond" w:hAnsi="Garamond" w:cs="Garamond"/>
          <w:color w:val="000000"/>
        </w:rPr>
        <w:t>Decreto Lei 55/2020 - BO I Série, nº 79 de 6 de julho de 2020</w:t>
      </w:r>
    </w:p>
  </w:footnote>
  <w:footnote w:id="29">
    <w:p w:rsidR="00213CCE" w:rsidRPr="00C67638" w:rsidRDefault="00213CCE">
      <w:pPr>
        <w:pStyle w:val="Textodenotaderodap"/>
        <w:rPr>
          <w:rFonts w:ascii="Garamond" w:eastAsia="Garamond" w:hAnsi="Garamond" w:cs="Garamond"/>
          <w:color w:val="000000"/>
        </w:rPr>
      </w:pPr>
      <w:r w:rsidRPr="00C67638">
        <w:rPr>
          <w:rStyle w:val="Refdenotaderodap"/>
        </w:rPr>
        <w:footnoteRef/>
      </w:r>
      <w:r w:rsidRPr="00C67638">
        <w:t xml:space="preserve"> </w:t>
      </w:r>
      <w:r w:rsidRPr="00C67638">
        <w:rPr>
          <w:rFonts w:ascii="Garamond" w:eastAsia="Garamond" w:hAnsi="Garamond" w:cs="Garamond"/>
          <w:color w:val="000000"/>
        </w:rPr>
        <w:t>Resolução nº 116/2020</w:t>
      </w:r>
      <w:r>
        <w:rPr>
          <w:rFonts w:ascii="Garamond" w:eastAsia="Garamond" w:hAnsi="Garamond" w:cs="Garamond"/>
          <w:color w:val="000000"/>
        </w:rPr>
        <w:t>, de 19/08/2020.</w:t>
      </w:r>
      <w:r w:rsidRPr="00C67638">
        <w:rPr>
          <w:rFonts w:ascii="Garamond" w:eastAsia="Garamond" w:hAnsi="Garamond" w:cs="Garamond"/>
          <w:color w:val="000000"/>
        </w:rPr>
        <w:t xml:space="preserve"> </w:t>
      </w:r>
    </w:p>
  </w:footnote>
  <w:footnote w:id="30">
    <w:p w:rsidR="00213CCE" w:rsidRDefault="00213CC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Proposta de Lei </w:t>
      </w:r>
    </w:p>
  </w:footnote>
  <w:footnote w:id="31">
    <w:p w:rsidR="00213CCE" w:rsidRPr="006D4F3E" w:rsidRDefault="00213CCE" w:rsidP="006D4F3E">
      <w:pPr>
        <w:pBdr>
          <w:top w:val="nil"/>
          <w:left w:val="nil"/>
          <w:bottom w:val="nil"/>
          <w:right w:val="nil"/>
          <w:between w:val="nil"/>
        </w:pBdr>
        <w:jc w:val="both"/>
        <w:rPr>
          <w:rFonts w:ascii="Garamond" w:eastAsia="Garamond" w:hAnsi="Garamond" w:cs="Garamond"/>
          <w:color w:val="000000"/>
          <w:sz w:val="20"/>
          <w:szCs w:val="20"/>
        </w:rPr>
      </w:pPr>
      <w:r w:rsidRPr="006D4F3E">
        <w:rPr>
          <w:rFonts w:ascii="Garamond" w:eastAsia="Garamond" w:hAnsi="Garamond" w:cs="Garamond"/>
          <w:color w:val="000000"/>
          <w:sz w:val="20"/>
          <w:szCs w:val="20"/>
          <w:vertAlign w:val="superscript"/>
        </w:rPr>
        <w:footnoteRef/>
      </w:r>
      <w:r w:rsidRPr="006D4F3E">
        <w:rPr>
          <w:rFonts w:ascii="Garamond" w:eastAsia="Garamond" w:hAnsi="Garamond" w:cs="Garamond"/>
          <w:color w:val="000000"/>
          <w:sz w:val="20"/>
          <w:szCs w:val="20"/>
          <w:vertAlign w:val="superscript"/>
        </w:rPr>
        <w:t xml:space="preserve"> </w:t>
      </w:r>
      <w:hyperlink r:id="rId4">
        <w:r w:rsidRPr="006D4F3E">
          <w:rPr>
            <w:rFonts w:ascii="Garamond" w:eastAsia="Garamond" w:hAnsi="Garamond" w:cs="Garamond"/>
            <w:color w:val="000000"/>
            <w:sz w:val="20"/>
            <w:szCs w:val="20"/>
          </w:rPr>
          <w:t>http://www3.weforum.org/docs/wef_gggr_2020.pdf</w:t>
        </w:r>
      </w:hyperlink>
      <w:r w:rsidRPr="006D4F3E">
        <w:rPr>
          <w:rFonts w:ascii="Garamond" w:eastAsia="Garamond" w:hAnsi="Garamond" w:cs="Garamond"/>
          <w:color w:val="000000"/>
          <w:sz w:val="20"/>
          <w:szCs w:val="20"/>
        </w:rPr>
        <w:t xml:space="preserve"> </w:t>
      </w:r>
      <w:r>
        <w:rPr>
          <w:rFonts w:ascii="Garamond" w:eastAsia="Garamond" w:hAnsi="Garamond" w:cs="Garamond"/>
          <w:color w:val="000000"/>
          <w:sz w:val="20"/>
          <w:szCs w:val="20"/>
        </w:rPr>
        <w:t xml:space="preserve"> - Índice tem um intervalo de valores de 0 a 1, indicando o 0 desigualdade total e 1 igualdade de género</w:t>
      </w:r>
    </w:p>
  </w:footnote>
  <w:footnote w:id="32">
    <w:p w:rsidR="00213CCE" w:rsidRDefault="00213CC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Garamond" w:eastAsia="Garamond" w:hAnsi="Garamond" w:cs="Garamond"/>
          <w:color w:val="000000"/>
          <w:sz w:val="20"/>
          <w:szCs w:val="20"/>
        </w:rPr>
        <w:t>Programa de Governo da IX Legislatura</w:t>
      </w:r>
    </w:p>
  </w:footnote>
  <w:footnote w:id="33">
    <w:p w:rsidR="00213CCE" w:rsidRDefault="00213CC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Garamond" w:eastAsia="Garamond" w:hAnsi="Garamond" w:cs="Garamond"/>
          <w:color w:val="000000"/>
          <w:sz w:val="20"/>
          <w:szCs w:val="20"/>
        </w:rPr>
        <w:t>Plano Nacional de Cuidados 2017-2021-  MFIS</w:t>
      </w:r>
    </w:p>
  </w:footnote>
  <w:footnote w:id="34">
    <w:p w:rsidR="00213CCE" w:rsidRDefault="00213CCE">
      <w:pPr>
        <w:pBdr>
          <w:top w:val="nil"/>
          <w:left w:val="nil"/>
          <w:bottom w:val="nil"/>
          <w:right w:val="nil"/>
          <w:between w:val="nil"/>
        </w:pBdr>
        <w:jc w:val="both"/>
        <w:rPr>
          <w:rFonts w:ascii="Garamond" w:eastAsia="Garamond" w:hAnsi="Garamond" w:cs="Garamond"/>
          <w:color w:val="000000"/>
          <w:sz w:val="20"/>
          <w:szCs w:val="20"/>
        </w:rPr>
      </w:pPr>
      <w:r>
        <w:rPr>
          <w:vertAlign w:val="superscript"/>
        </w:rPr>
        <w:footnoteRef/>
      </w:r>
      <w:r>
        <w:rPr>
          <w:color w:val="000000"/>
          <w:sz w:val="20"/>
          <w:szCs w:val="20"/>
        </w:rPr>
        <w:t xml:space="preserve"> </w:t>
      </w:r>
      <w:r>
        <w:rPr>
          <w:rFonts w:ascii="Garamond" w:eastAsia="Garamond" w:hAnsi="Garamond" w:cs="Garamond"/>
          <w:color w:val="000000"/>
          <w:sz w:val="20"/>
          <w:szCs w:val="20"/>
        </w:rPr>
        <w:t>Resoluções nº 162/2020 - Medida de consumo digno de água pelos agregados pobres inscritos no CSU) e Resolução nº 163 -Medida de consumo digno de energia elétrica pelos agregados pobres inscritos no Cadastro Social Único de 14 de dezembro de 2020. BO Nº 136 de 14 de dezembro de 2020</w:t>
      </w:r>
    </w:p>
  </w:footnote>
  <w:footnote w:id="35">
    <w:p w:rsidR="00213CCE" w:rsidRPr="006D4F3E" w:rsidRDefault="00213CCE" w:rsidP="0058021D">
      <w:pPr>
        <w:pStyle w:val="Textodenotaderodap"/>
        <w:rPr>
          <w:rFonts w:ascii="Garamond" w:eastAsia="Times New Roman" w:hAnsi="Garamond"/>
          <w:color w:val="000000"/>
          <w:sz w:val="22"/>
          <w:szCs w:val="24"/>
        </w:rPr>
      </w:pPr>
      <w:r w:rsidRPr="006D4F3E">
        <w:rPr>
          <w:rStyle w:val="Refdenotaderodap"/>
          <w:sz w:val="18"/>
        </w:rPr>
        <w:footnoteRef/>
      </w:r>
      <w:r w:rsidRPr="006D4F3E">
        <w:rPr>
          <w:sz w:val="18"/>
        </w:rPr>
        <w:t xml:space="preserve"> </w:t>
      </w:r>
      <w:r w:rsidRPr="006D4F3E">
        <w:rPr>
          <w:rFonts w:ascii="Garamond" w:eastAsia="Times New Roman" w:hAnsi="Garamond"/>
          <w:color w:val="000000"/>
          <w:sz w:val="22"/>
          <w:szCs w:val="24"/>
        </w:rPr>
        <w:t>Plano Estratégico de Desenvolvimento Sustentável 2017-2021 (p.132).</w:t>
      </w:r>
    </w:p>
  </w:footnote>
  <w:footnote w:id="36">
    <w:p w:rsidR="00213CCE" w:rsidRPr="006D4F3E" w:rsidRDefault="00213CCE" w:rsidP="0058021D">
      <w:pPr>
        <w:pStyle w:val="Textodenotaderodap"/>
        <w:rPr>
          <w:rFonts w:ascii="Garamond" w:eastAsia="Times New Roman" w:hAnsi="Garamond"/>
          <w:color w:val="000000"/>
          <w:sz w:val="22"/>
          <w:szCs w:val="24"/>
        </w:rPr>
      </w:pPr>
      <w:r w:rsidRPr="006D4F3E">
        <w:rPr>
          <w:rFonts w:ascii="Garamond" w:eastAsia="Times New Roman" w:hAnsi="Garamond"/>
          <w:color w:val="000000"/>
          <w:sz w:val="22"/>
          <w:szCs w:val="24"/>
          <w:vertAlign w:val="superscript"/>
        </w:rPr>
        <w:footnoteRef/>
      </w:r>
      <w:r w:rsidRPr="006D4F3E">
        <w:rPr>
          <w:rFonts w:ascii="Garamond" w:eastAsia="Times New Roman" w:hAnsi="Garamond"/>
          <w:color w:val="000000"/>
          <w:sz w:val="22"/>
          <w:szCs w:val="24"/>
        </w:rPr>
        <w:t xml:space="preserve"> ME (2017). Plano Estratégico de Educação 2017-2021 p.94</w:t>
      </w:r>
    </w:p>
  </w:footnote>
  <w:footnote w:id="37">
    <w:p w:rsidR="00213CCE" w:rsidRDefault="00213CCE" w:rsidP="00612D91">
      <w:pPr>
        <w:pStyle w:val="Textodenotaderodap"/>
      </w:pPr>
      <w:r w:rsidRPr="006D4F3E">
        <w:rPr>
          <w:rFonts w:ascii="Garamond" w:eastAsia="Times New Roman" w:hAnsi="Garamond"/>
          <w:color w:val="000000"/>
          <w:sz w:val="22"/>
          <w:szCs w:val="24"/>
          <w:vertAlign w:val="superscript"/>
        </w:rPr>
        <w:footnoteRef/>
      </w:r>
      <w:r w:rsidRPr="006D4F3E">
        <w:rPr>
          <w:rFonts w:ascii="Garamond" w:eastAsia="Times New Roman" w:hAnsi="Garamond"/>
          <w:color w:val="000000"/>
          <w:sz w:val="22"/>
          <w:szCs w:val="24"/>
          <w:vertAlign w:val="superscript"/>
        </w:rPr>
        <w:t xml:space="preserve"> </w:t>
      </w:r>
      <w:r w:rsidRPr="006D4F3E">
        <w:rPr>
          <w:rFonts w:ascii="Garamond" w:eastAsia="Times New Roman" w:hAnsi="Garamond"/>
          <w:color w:val="000000"/>
          <w:sz w:val="22"/>
          <w:szCs w:val="24"/>
        </w:rPr>
        <w:t>Decreto-Lei 47/2017 de 26 de outubro</w:t>
      </w:r>
    </w:p>
  </w:footnote>
  <w:footnote w:id="38">
    <w:p w:rsidR="00213CCE" w:rsidRDefault="00213CCE" w:rsidP="00612D91">
      <w:pPr>
        <w:pStyle w:val="Textodenotaderodap"/>
      </w:pPr>
      <w:r>
        <w:rPr>
          <w:rStyle w:val="Refdenotaderodap"/>
        </w:rPr>
        <w:footnoteRef/>
      </w:r>
      <w:r>
        <w:t xml:space="preserve"> </w:t>
      </w:r>
      <w:r w:rsidRPr="00C43ED2">
        <w:t>O</w:t>
      </w:r>
      <w:r w:rsidRPr="00C43ED2">
        <w:rPr>
          <w:rFonts w:ascii="Garamond" w:hAnsi="Garamond"/>
          <w:color w:val="000000"/>
        </w:rPr>
        <w:t>s desafios para garantir o acesso das alunas gravidas e mães a uma educação continua e de qualidade</w:t>
      </w:r>
      <w:r>
        <w:rPr>
          <w:rFonts w:ascii="Garamond" w:hAnsi="Garamond"/>
          <w:color w:val="000000"/>
        </w:rPr>
        <w:t xml:space="preserve">: Diagnóstico participativo em quatro escolas da ilha de Santiago. </w:t>
      </w:r>
    </w:p>
  </w:footnote>
  <w:footnote w:id="39">
    <w:p w:rsidR="00213CCE" w:rsidRDefault="00213CC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Garamond" w:eastAsia="Garamond" w:hAnsi="Garamond" w:cs="Garamond"/>
          <w:color w:val="000000"/>
          <w:sz w:val="20"/>
          <w:szCs w:val="20"/>
        </w:rPr>
        <w:t>Em 2016 o CIGEF formou 73 estudantes, 33 agentes administrativos e 4 docentes. Em 2019, ministrou um módulo em igualdade de género (Curso Livre), no qual se inscreveram 70 alunos dos cursos de Ciências Sociais e Humanas, Geografia, Engenharia e Ciências Sociais.</w:t>
      </w:r>
    </w:p>
  </w:footnote>
  <w:footnote w:id="40">
    <w:p w:rsidR="00213CCE" w:rsidRDefault="00213CC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Garamond" w:eastAsia="Garamond" w:hAnsi="Garamond" w:cs="Garamond"/>
          <w:color w:val="000000"/>
          <w:sz w:val="20"/>
          <w:szCs w:val="20"/>
        </w:rPr>
        <w:t xml:space="preserve">INE </w:t>
      </w:r>
      <w:r>
        <w:rPr>
          <w:rFonts w:ascii="Garamond" w:eastAsia="Garamond" w:hAnsi="Garamond" w:cs="Garamond"/>
          <w:i/>
          <w:color w:val="000000"/>
          <w:sz w:val="20"/>
          <w:szCs w:val="20"/>
        </w:rPr>
        <w:t>Perfil Dividendo Demográfico-Cabo Verde: evidências &amp; implicações nas políticas públicas</w:t>
      </w:r>
      <w:r>
        <w:rPr>
          <w:rFonts w:ascii="Garamond" w:eastAsia="Garamond" w:hAnsi="Garamond" w:cs="Garamond"/>
          <w:color w:val="000000"/>
          <w:sz w:val="20"/>
          <w:szCs w:val="20"/>
        </w:rPr>
        <w:t xml:space="preserve"> (apresentação 2019, MF)</w:t>
      </w:r>
    </w:p>
  </w:footnote>
  <w:footnote w:id="41">
    <w:p w:rsidR="00213CCE" w:rsidRDefault="00213CC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Garamond" w:eastAsia="Garamond" w:hAnsi="Garamond" w:cs="Garamond"/>
          <w:color w:val="000000"/>
          <w:sz w:val="20"/>
          <w:szCs w:val="20"/>
        </w:rPr>
        <w:t>Decreto Lei nº 33/2020. BO nº 35de 23 de março</w:t>
      </w:r>
    </w:p>
  </w:footnote>
  <w:footnote w:id="42">
    <w:p w:rsidR="00213CCE" w:rsidRPr="00275C50" w:rsidRDefault="00213CCE">
      <w:pPr>
        <w:pStyle w:val="Textodenotaderodap"/>
        <w:rPr>
          <w:rStyle w:val="Refdenotaderodap"/>
        </w:rPr>
      </w:pPr>
      <w:r w:rsidRPr="00275C50">
        <w:rPr>
          <w:rStyle w:val="Refdenotaderodap"/>
        </w:rPr>
        <w:footnoteRef/>
      </w:r>
      <w:r w:rsidRPr="00275C50">
        <w:rPr>
          <w:rFonts w:ascii="Garamond" w:eastAsia="Garamond" w:hAnsi="Garamond" w:cs="Garamond"/>
          <w:color w:val="000000"/>
        </w:rPr>
        <w:t xml:space="preserve">Brochura do INPS – 8 de </w:t>
      </w:r>
      <w:r>
        <w:rPr>
          <w:rFonts w:ascii="Garamond" w:eastAsia="Garamond" w:hAnsi="Garamond" w:cs="Garamond"/>
          <w:color w:val="000000"/>
        </w:rPr>
        <w:t>m</w:t>
      </w:r>
      <w:r w:rsidRPr="00275C50">
        <w:rPr>
          <w:rFonts w:ascii="Garamond" w:eastAsia="Garamond" w:hAnsi="Garamond" w:cs="Garamond"/>
          <w:color w:val="000000"/>
        </w:rPr>
        <w:t>aio de 2018</w:t>
      </w:r>
    </w:p>
  </w:footnote>
  <w:footnote w:id="43">
    <w:p w:rsidR="00213CCE" w:rsidRDefault="00213CCE">
      <w:pPr>
        <w:pBdr>
          <w:top w:val="nil"/>
          <w:left w:val="nil"/>
          <w:bottom w:val="nil"/>
          <w:right w:val="nil"/>
          <w:between w:val="nil"/>
        </w:pBdr>
        <w:jc w:val="both"/>
        <w:rPr>
          <w:rFonts w:ascii="Garamond" w:eastAsia="Garamond" w:hAnsi="Garamond" w:cs="Garamond"/>
          <w:color w:val="000000"/>
          <w:sz w:val="20"/>
          <w:szCs w:val="20"/>
        </w:rPr>
      </w:pPr>
      <w:r>
        <w:rPr>
          <w:vertAlign w:val="superscript"/>
        </w:rPr>
        <w:footnoteRef/>
      </w:r>
      <w:r>
        <w:rPr>
          <w:color w:val="000000"/>
          <w:sz w:val="20"/>
          <w:szCs w:val="20"/>
        </w:rPr>
        <w:t xml:space="preserve"> </w:t>
      </w:r>
      <w:r>
        <w:rPr>
          <w:rFonts w:ascii="Garamond" w:eastAsia="Garamond" w:hAnsi="Garamond" w:cs="Garamond"/>
          <w:color w:val="000000"/>
          <w:sz w:val="20"/>
          <w:szCs w:val="20"/>
        </w:rPr>
        <w:t>Decreto-Regulamentar nº7/2018, de 20 de setembro – BO Nº60 I Série. O Cadastro Social Único, como um instrumento de apoio ao sistema de proteção social ao nível da rede de segurança, institucionalizando este enquanto ferramenta de identificação e gestão dos beneficiários do setor da proteção social a nível da rede de segurança, garantindo a transparência e coordenação na atribuição de benefícios sociais</w:t>
      </w:r>
    </w:p>
  </w:footnote>
  <w:footnote w:id="44">
    <w:p w:rsidR="00213CCE" w:rsidRDefault="00213CCE">
      <w:pPr>
        <w:pStyle w:val="Textodenotaderodap"/>
      </w:pPr>
      <w:r>
        <w:rPr>
          <w:rStyle w:val="Refdenotaderodap"/>
        </w:rPr>
        <w:footnoteRef/>
      </w:r>
      <w:r>
        <w:t xml:space="preserve"> Informação verbal fornecida pela Presidência do ICIEG</w:t>
      </w:r>
    </w:p>
  </w:footnote>
  <w:footnote w:id="45">
    <w:p w:rsidR="00213CCE" w:rsidRDefault="00213CC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Garamond" w:eastAsia="Garamond" w:hAnsi="Garamond" w:cs="Garamond"/>
          <w:color w:val="000000"/>
          <w:sz w:val="20"/>
          <w:szCs w:val="20"/>
        </w:rPr>
        <w:t>Decreto-Lei nº46/2019 - BO I Série, nº 108 de 25 de outubro 2019</w:t>
      </w:r>
    </w:p>
  </w:footnote>
  <w:footnote w:id="46">
    <w:p w:rsidR="00213CCE" w:rsidRDefault="00213CCE">
      <w:pPr>
        <w:pStyle w:val="Textodenotaderodap"/>
      </w:pPr>
      <w:r>
        <w:rPr>
          <w:rStyle w:val="Refdenotaderodap"/>
        </w:rPr>
        <w:footnoteRef/>
      </w:r>
      <w:r>
        <w:t xml:space="preserve"> 28 de junho de 2021</w:t>
      </w:r>
    </w:p>
  </w:footnote>
  <w:footnote w:id="47">
    <w:p w:rsidR="00213CCE" w:rsidRPr="00A6143A" w:rsidRDefault="00213CCE">
      <w:pPr>
        <w:shd w:val="clear" w:color="auto" w:fill="FFFFFF"/>
        <w:ind w:right="74"/>
        <w:jc w:val="both"/>
        <w:rPr>
          <w:rFonts w:ascii="Garamond" w:eastAsia="Garamond" w:hAnsi="Garamond" w:cs="Garamond"/>
          <w:sz w:val="20"/>
          <w:szCs w:val="20"/>
        </w:rPr>
      </w:pPr>
      <w:r>
        <w:rPr>
          <w:vertAlign w:val="superscript"/>
        </w:rPr>
        <w:footnoteRef/>
      </w:r>
      <w:r>
        <w:rPr>
          <w:sz w:val="20"/>
          <w:szCs w:val="20"/>
          <w:vertAlign w:val="superscript"/>
        </w:rPr>
        <w:t xml:space="preserve"> </w:t>
      </w:r>
      <w:r w:rsidRPr="00A6143A">
        <w:rPr>
          <w:rFonts w:ascii="Garamond" w:eastAsia="Garamond" w:hAnsi="Garamond" w:cs="Garamond"/>
          <w:sz w:val="20"/>
          <w:szCs w:val="20"/>
        </w:rPr>
        <w:t xml:space="preserve">Para mais informações ver a Recomendação Geral nº25 do Comité CEDAW sobre Medidas Especiais Temporárias </w:t>
      </w:r>
      <w:hyperlink r:id="rId5">
        <w:r w:rsidRPr="00A6143A">
          <w:rPr>
            <w:rFonts w:ascii="Garamond" w:eastAsia="Garamond" w:hAnsi="Garamond" w:cs="Garamond"/>
            <w:sz w:val="20"/>
            <w:szCs w:val="20"/>
            <w:u w:val="single"/>
          </w:rPr>
          <w:t>https://www.ohchr.org/EN/HRBodies/CEDAW/Pages/Recommendations.aspx</w:t>
        </w:r>
      </w:hyperlink>
    </w:p>
    <w:p w:rsidR="00213CCE" w:rsidRDefault="00C7008C">
      <w:pPr>
        <w:shd w:val="clear" w:color="auto" w:fill="FFFFFF"/>
        <w:ind w:right="74"/>
        <w:jc w:val="both"/>
        <w:rPr>
          <w:sz w:val="20"/>
          <w:szCs w:val="20"/>
        </w:rPr>
      </w:pPr>
      <w:hyperlink r:id="rId6">
        <w:r w:rsidR="00213CCE" w:rsidRPr="00A6143A">
          <w:rPr>
            <w:rFonts w:ascii="Garamond" w:eastAsia="Garamond" w:hAnsi="Garamond" w:cs="Garamond"/>
            <w:sz w:val="20"/>
            <w:szCs w:val="20"/>
            <w:u w:val="single"/>
          </w:rPr>
          <w:t>https://tbinternet.ohchr.org/_layouts/15/treatybodyexternal/Download.aspx?symbolno=INT/CEDAW/GEC/3733&amp;Lang=en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3E26"/>
    <w:multiLevelType w:val="multilevel"/>
    <w:tmpl w:val="15B07D08"/>
    <w:lvl w:ilvl="0">
      <w:start w:val="1"/>
      <w:numFmt w:val="lowerRoman"/>
      <w:lvlText w:val="%1."/>
      <w:lvlJc w:val="right"/>
      <w:pPr>
        <w:ind w:left="360" w:hanging="360"/>
      </w:pPr>
      <w:rPr>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2B74D46"/>
    <w:multiLevelType w:val="multilevel"/>
    <w:tmpl w:val="D3804DDA"/>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036A32A1"/>
    <w:multiLevelType w:val="multilevel"/>
    <w:tmpl w:val="514AFF0A"/>
    <w:lvl w:ilvl="0">
      <w:start w:val="1"/>
      <w:numFmt w:val="lowerRoman"/>
      <w:lvlText w:val="%1."/>
      <w:lvlJc w:val="righ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3B61AF9"/>
    <w:multiLevelType w:val="multilevel"/>
    <w:tmpl w:val="D3804DDA"/>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15:restartNumberingAfterBreak="0">
    <w:nsid w:val="041D7134"/>
    <w:multiLevelType w:val="multilevel"/>
    <w:tmpl w:val="66CAEE2C"/>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66E5F0E"/>
    <w:multiLevelType w:val="multilevel"/>
    <w:tmpl w:val="CF26658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D5284D"/>
    <w:multiLevelType w:val="multilevel"/>
    <w:tmpl w:val="9D229C94"/>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0BB84CB0"/>
    <w:multiLevelType w:val="multilevel"/>
    <w:tmpl w:val="0D3E740A"/>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D1E663C"/>
    <w:multiLevelType w:val="multilevel"/>
    <w:tmpl w:val="D51E7B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D3D0795"/>
    <w:multiLevelType w:val="multilevel"/>
    <w:tmpl w:val="0D3E740A"/>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DE7762F"/>
    <w:multiLevelType w:val="multilevel"/>
    <w:tmpl w:val="7242DE24"/>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F5E2C77"/>
    <w:multiLevelType w:val="hybridMultilevel"/>
    <w:tmpl w:val="FA68F1AC"/>
    <w:lvl w:ilvl="0" w:tplc="E7380BF4">
      <w:start w:val="1"/>
      <w:numFmt w:val="lowerRoman"/>
      <w:lvlText w:val="(%1)"/>
      <w:lvlJc w:val="left"/>
      <w:pPr>
        <w:ind w:left="1440" w:hanging="72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2" w15:restartNumberingAfterBreak="0">
    <w:nsid w:val="10F00328"/>
    <w:multiLevelType w:val="multilevel"/>
    <w:tmpl w:val="6736F358"/>
    <w:lvl w:ilvl="0">
      <w:start w:val="1"/>
      <w:numFmt w:val="lowerLetter"/>
      <w:lvlText w:val="%1."/>
      <w:lvlJc w:val="left"/>
      <w:pPr>
        <w:ind w:left="1068" w:hanging="360"/>
      </w:pPr>
      <w:rPr>
        <w:sz w:val="24"/>
        <w:szCs w:val="24"/>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3" w15:restartNumberingAfterBreak="0">
    <w:nsid w:val="11C905D5"/>
    <w:multiLevelType w:val="multilevel"/>
    <w:tmpl w:val="E4D090A4"/>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46C1896"/>
    <w:multiLevelType w:val="multilevel"/>
    <w:tmpl w:val="27D2FFE2"/>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4C320DE"/>
    <w:multiLevelType w:val="multilevel"/>
    <w:tmpl w:val="1772DEDE"/>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5B16C36"/>
    <w:multiLevelType w:val="multilevel"/>
    <w:tmpl w:val="2FE4A31A"/>
    <w:lvl w:ilvl="0">
      <w:start w:val="1"/>
      <w:numFmt w:val="lowerRoman"/>
      <w:lvlText w:val="%1."/>
      <w:lvlJc w:val="righ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EE72C30"/>
    <w:multiLevelType w:val="multilevel"/>
    <w:tmpl w:val="E3A4CB14"/>
    <w:lvl w:ilvl="0">
      <w:start w:val="1"/>
      <w:numFmt w:val="decimal"/>
      <w:pStyle w:val="Lista2"/>
      <w:lvlText w:val="%1."/>
      <w:lvlJc w:val="left"/>
      <w:pPr>
        <w:ind w:left="360" w:hanging="360"/>
      </w:pPr>
    </w:lvl>
    <w:lvl w:ilvl="1">
      <w:start w:val="1"/>
      <w:numFmt w:val="decimal"/>
      <w:pStyle w:val="Lista3"/>
      <w:lvlText w:val="%1.%2."/>
      <w:lvlJc w:val="left"/>
      <w:pPr>
        <w:ind w:left="792" w:hanging="432"/>
      </w:pPr>
      <w:rPr>
        <w:b/>
      </w:rPr>
    </w:lvl>
    <w:lvl w:ilvl="2">
      <w:start w:val="1"/>
      <w:numFmt w:val="decimal"/>
      <w:lvlText w:val="%1.%2.%3."/>
      <w:lvlJc w:val="left"/>
      <w:pPr>
        <w:ind w:left="929" w:hanging="503"/>
      </w:pPr>
      <w:rPr>
        <w:color w:val="00000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0C54B3A"/>
    <w:multiLevelType w:val="multilevel"/>
    <w:tmpl w:val="5F603ED2"/>
    <w:lvl w:ilvl="0">
      <w:start w:val="1"/>
      <w:numFmt w:val="lowerRoman"/>
      <w:lvlText w:val="%1."/>
      <w:lvlJc w:val="right"/>
      <w:pPr>
        <w:ind w:left="785" w:hanging="360"/>
      </w:pPr>
      <w:rPr>
        <w:rFonts w:hint="default"/>
      </w:rPr>
    </w:lvl>
    <w:lvl w:ilvl="1">
      <w:start w:val="1"/>
      <w:numFmt w:val="lowerLetter"/>
      <w:lvlText w:val="%2."/>
      <w:lvlJc w:val="left"/>
      <w:pPr>
        <w:ind w:left="1505" w:hanging="360"/>
      </w:pPr>
      <w:rPr>
        <w:rFonts w:hint="default"/>
      </w:rPr>
    </w:lvl>
    <w:lvl w:ilvl="2">
      <w:start w:val="1"/>
      <w:numFmt w:val="lowerRoman"/>
      <w:lvlText w:val="%3."/>
      <w:lvlJc w:val="right"/>
      <w:pPr>
        <w:ind w:left="2225" w:hanging="180"/>
      </w:pPr>
      <w:rPr>
        <w:rFonts w:hint="default"/>
      </w:rPr>
    </w:lvl>
    <w:lvl w:ilvl="3">
      <w:start w:val="1"/>
      <w:numFmt w:val="decimal"/>
      <w:lvlText w:val="%4."/>
      <w:lvlJc w:val="left"/>
      <w:pPr>
        <w:ind w:left="2945" w:hanging="360"/>
      </w:pPr>
      <w:rPr>
        <w:rFonts w:hint="default"/>
      </w:rPr>
    </w:lvl>
    <w:lvl w:ilvl="4">
      <w:start w:val="1"/>
      <w:numFmt w:val="lowerLetter"/>
      <w:lvlText w:val="%5."/>
      <w:lvlJc w:val="left"/>
      <w:pPr>
        <w:ind w:left="3665" w:hanging="360"/>
      </w:pPr>
      <w:rPr>
        <w:rFonts w:hint="default"/>
      </w:rPr>
    </w:lvl>
    <w:lvl w:ilvl="5">
      <w:start w:val="1"/>
      <w:numFmt w:val="lowerRoman"/>
      <w:lvlText w:val="%6."/>
      <w:lvlJc w:val="right"/>
      <w:pPr>
        <w:ind w:left="4385" w:hanging="180"/>
      </w:pPr>
      <w:rPr>
        <w:rFonts w:hint="default"/>
      </w:rPr>
    </w:lvl>
    <w:lvl w:ilvl="6">
      <w:start w:val="1"/>
      <w:numFmt w:val="decimal"/>
      <w:lvlText w:val="%7."/>
      <w:lvlJc w:val="left"/>
      <w:pPr>
        <w:ind w:left="5105" w:hanging="360"/>
      </w:pPr>
      <w:rPr>
        <w:rFonts w:hint="default"/>
      </w:rPr>
    </w:lvl>
    <w:lvl w:ilvl="7">
      <w:start w:val="1"/>
      <w:numFmt w:val="lowerLetter"/>
      <w:lvlText w:val="%8."/>
      <w:lvlJc w:val="left"/>
      <w:pPr>
        <w:ind w:left="5825" w:hanging="360"/>
      </w:pPr>
      <w:rPr>
        <w:rFonts w:hint="default"/>
      </w:rPr>
    </w:lvl>
    <w:lvl w:ilvl="8">
      <w:start w:val="1"/>
      <w:numFmt w:val="lowerRoman"/>
      <w:lvlText w:val="%9."/>
      <w:lvlJc w:val="right"/>
      <w:pPr>
        <w:ind w:left="6545" w:hanging="180"/>
      </w:pPr>
      <w:rPr>
        <w:rFonts w:hint="default"/>
      </w:rPr>
    </w:lvl>
  </w:abstractNum>
  <w:abstractNum w:abstractNumId="19" w15:restartNumberingAfterBreak="0">
    <w:nsid w:val="244E0DE5"/>
    <w:multiLevelType w:val="multilevel"/>
    <w:tmpl w:val="79645606"/>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A9D7CB0"/>
    <w:multiLevelType w:val="multilevel"/>
    <w:tmpl w:val="6D967AF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DDF714C"/>
    <w:multiLevelType w:val="multilevel"/>
    <w:tmpl w:val="D3804DDA"/>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2" w15:restartNumberingAfterBreak="0">
    <w:nsid w:val="30A26235"/>
    <w:multiLevelType w:val="multilevel"/>
    <w:tmpl w:val="C80AD33C"/>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12057F3"/>
    <w:multiLevelType w:val="multilevel"/>
    <w:tmpl w:val="86560848"/>
    <w:lvl w:ilvl="0">
      <w:start w:val="1"/>
      <w:numFmt w:val="lowerRoman"/>
      <w:lvlText w:val="%1."/>
      <w:lvlJc w:val="righ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4" w15:restartNumberingAfterBreak="0">
    <w:nsid w:val="36190E7C"/>
    <w:multiLevelType w:val="multilevel"/>
    <w:tmpl w:val="D3804DDA"/>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5" w15:restartNumberingAfterBreak="0">
    <w:nsid w:val="392049F3"/>
    <w:multiLevelType w:val="hybridMultilevel"/>
    <w:tmpl w:val="B3EABEAA"/>
    <w:lvl w:ilvl="0" w:tplc="AC2A5446">
      <w:start w:val="1"/>
      <w:numFmt w:val="lowerRoman"/>
      <w:lvlText w:val="(%1)"/>
      <w:lvlJc w:val="left"/>
      <w:pPr>
        <w:ind w:left="1080" w:hanging="720"/>
      </w:pPr>
      <w:rPr>
        <w:rFonts w:hint="default"/>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2FB8F56A">
      <w:start w:val="2"/>
      <w:numFmt w:val="lowerRoman"/>
      <w:lvlText w:val="%4)"/>
      <w:lvlJc w:val="left"/>
      <w:pPr>
        <w:ind w:left="3240" w:hanging="720"/>
      </w:pPr>
      <w:rPr>
        <w:rFonts w:hint="default"/>
      </w:r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6" w15:restartNumberingAfterBreak="0">
    <w:nsid w:val="39F65193"/>
    <w:multiLevelType w:val="multilevel"/>
    <w:tmpl w:val="95F0ADFC"/>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3B526B15"/>
    <w:multiLevelType w:val="multilevel"/>
    <w:tmpl w:val="27D2FFE2"/>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2881C6D"/>
    <w:multiLevelType w:val="multilevel"/>
    <w:tmpl w:val="0672B06C"/>
    <w:lvl w:ilvl="0">
      <w:start w:val="1"/>
      <w:numFmt w:val="lowerRoman"/>
      <w:lvlText w:val="%1."/>
      <w:lvlJc w:val="right"/>
      <w:pPr>
        <w:ind w:left="1080" w:hanging="360"/>
      </w:pPr>
      <w:rPr>
        <w:rFonts w:hint="default"/>
        <w:sz w:val="28"/>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9" w15:restartNumberingAfterBreak="0">
    <w:nsid w:val="44681B36"/>
    <w:multiLevelType w:val="multilevel"/>
    <w:tmpl w:val="191833CC"/>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447C0D7B"/>
    <w:multiLevelType w:val="multilevel"/>
    <w:tmpl w:val="9FC0FE4E"/>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788796F"/>
    <w:multiLevelType w:val="hybridMultilevel"/>
    <w:tmpl w:val="0B180804"/>
    <w:lvl w:ilvl="0" w:tplc="CC2890B4">
      <w:start w:val="1"/>
      <w:numFmt w:val="decimal"/>
      <w:lvlText w:val="%1."/>
      <w:lvlJc w:val="left"/>
      <w:pPr>
        <w:ind w:left="360" w:hanging="360"/>
      </w:pPr>
      <w:rPr>
        <w:rFonts w:asciiTheme="majorHAnsi" w:hAnsiTheme="majorHAnsi" w:cstheme="majorHAnsi" w:hint="default"/>
        <w:sz w:val="22"/>
        <w:szCs w:val="22"/>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2" w15:restartNumberingAfterBreak="0">
    <w:nsid w:val="495A38FF"/>
    <w:multiLevelType w:val="multilevel"/>
    <w:tmpl w:val="8840972E"/>
    <w:lvl w:ilvl="0">
      <w:start w:val="1"/>
      <w:numFmt w:val="lowerRoman"/>
      <w:lvlText w:val="%1."/>
      <w:lvlJc w:val="righ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A5846CB"/>
    <w:multiLevelType w:val="multilevel"/>
    <w:tmpl w:val="5B86A156"/>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CAB0923"/>
    <w:multiLevelType w:val="hybridMultilevel"/>
    <w:tmpl w:val="16F29AE6"/>
    <w:lvl w:ilvl="0" w:tplc="AD32E33C">
      <w:start w:val="1"/>
      <w:numFmt w:val="lowerRoman"/>
      <w:lvlText w:val="(%1)"/>
      <w:lvlJc w:val="left"/>
      <w:pPr>
        <w:ind w:left="1080" w:hanging="72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5" w15:restartNumberingAfterBreak="0">
    <w:nsid w:val="4E7F1490"/>
    <w:multiLevelType w:val="hybridMultilevel"/>
    <w:tmpl w:val="0F347B6C"/>
    <w:lvl w:ilvl="0" w:tplc="0CE649C8">
      <w:numFmt w:val="bullet"/>
      <w:lvlText w:val="-"/>
      <w:lvlJc w:val="left"/>
      <w:pPr>
        <w:ind w:left="1068" w:hanging="360"/>
      </w:pPr>
      <w:rPr>
        <w:rFonts w:ascii="Times New Roman" w:eastAsia="Times New Roman" w:hAnsi="Times New Roman" w:cs="Times New Roman" w:hint="default"/>
      </w:rPr>
    </w:lvl>
    <w:lvl w:ilvl="1" w:tplc="08160003" w:tentative="1">
      <w:start w:val="1"/>
      <w:numFmt w:val="bullet"/>
      <w:lvlText w:val="o"/>
      <w:lvlJc w:val="left"/>
      <w:pPr>
        <w:ind w:left="1788" w:hanging="360"/>
      </w:pPr>
      <w:rPr>
        <w:rFonts w:ascii="Courier New" w:hAnsi="Courier New" w:cs="Courier New" w:hint="default"/>
      </w:rPr>
    </w:lvl>
    <w:lvl w:ilvl="2" w:tplc="08160005" w:tentative="1">
      <w:start w:val="1"/>
      <w:numFmt w:val="bullet"/>
      <w:lvlText w:val=""/>
      <w:lvlJc w:val="left"/>
      <w:pPr>
        <w:ind w:left="2508" w:hanging="360"/>
      </w:pPr>
      <w:rPr>
        <w:rFonts w:ascii="Wingdings" w:hAnsi="Wingdings" w:hint="default"/>
      </w:rPr>
    </w:lvl>
    <w:lvl w:ilvl="3" w:tplc="08160001" w:tentative="1">
      <w:start w:val="1"/>
      <w:numFmt w:val="bullet"/>
      <w:lvlText w:val=""/>
      <w:lvlJc w:val="left"/>
      <w:pPr>
        <w:ind w:left="3228" w:hanging="360"/>
      </w:pPr>
      <w:rPr>
        <w:rFonts w:ascii="Symbol" w:hAnsi="Symbol" w:hint="default"/>
      </w:rPr>
    </w:lvl>
    <w:lvl w:ilvl="4" w:tplc="08160003" w:tentative="1">
      <w:start w:val="1"/>
      <w:numFmt w:val="bullet"/>
      <w:lvlText w:val="o"/>
      <w:lvlJc w:val="left"/>
      <w:pPr>
        <w:ind w:left="3948" w:hanging="360"/>
      </w:pPr>
      <w:rPr>
        <w:rFonts w:ascii="Courier New" w:hAnsi="Courier New" w:cs="Courier New" w:hint="default"/>
      </w:rPr>
    </w:lvl>
    <w:lvl w:ilvl="5" w:tplc="08160005" w:tentative="1">
      <w:start w:val="1"/>
      <w:numFmt w:val="bullet"/>
      <w:lvlText w:val=""/>
      <w:lvlJc w:val="left"/>
      <w:pPr>
        <w:ind w:left="4668" w:hanging="360"/>
      </w:pPr>
      <w:rPr>
        <w:rFonts w:ascii="Wingdings" w:hAnsi="Wingdings" w:hint="default"/>
      </w:rPr>
    </w:lvl>
    <w:lvl w:ilvl="6" w:tplc="08160001" w:tentative="1">
      <w:start w:val="1"/>
      <w:numFmt w:val="bullet"/>
      <w:lvlText w:val=""/>
      <w:lvlJc w:val="left"/>
      <w:pPr>
        <w:ind w:left="5388" w:hanging="360"/>
      </w:pPr>
      <w:rPr>
        <w:rFonts w:ascii="Symbol" w:hAnsi="Symbol" w:hint="default"/>
      </w:rPr>
    </w:lvl>
    <w:lvl w:ilvl="7" w:tplc="08160003" w:tentative="1">
      <w:start w:val="1"/>
      <w:numFmt w:val="bullet"/>
      <w:lvlText w:val="o"/>
      <w:lvlJc w:val="left"/>
      <w:pPr>
        <w:ind w:left="6108" w:hanging="360"/>
      </w:pPr>
      <w:rPr>
        <w:rFonts w:ascii="Courier New" w:hAnsi="Courier New" w:cs="Courier New" w:hint="default"/>
      </w:rPr>
    </w:lvl>
    <w:lvl w:ilvl="8" w:tplc="08160005" w:tentative="1">
      <w:start w:val="1"/>
      <w:numFmt w:val="bullet"/>
      <w:lvlText w:val=""/>
      <w:lvlJc w:val="left"/>
      <w:pPr>
        <w:ind w:left="6828" w:hanging="360"/>
      </w:pPr>
      <w:rPr>
        <w:rFonts w:ascii="Wingdings" w:hAnsi="Wingdings" w:hint="default"/>
      </w:rPr>
    </w:lvl>
  </w:abstractNum>
  <w:abstractNum w:abstractNumId="36" w15:restartNumberingAfterBreak="0">
    <w:nsid w:val="4F900AAE"/>
    <w:multiLevelType w:val="multilevel"/>
    <w:tmpl w:val="C46A8A94"/>
    <w:lvl w:ilvl="0">
      <w:start w:val="1"/>
      <w:numFmt w:val="lowerRoman"/>
      <w:lvlText w:val="%1."/>
      <w:lvlJc w:val="righ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3692ED5"/>
    <w:multiLevelType w:val="hybridMultilevel"/>
    <w:tmpl w:val="BFF24D98"/>
    <w:lvl w:ilvl="0" w:tplc="0816001B">
      <w:start w:val="1"/>
      <w:numFmt w:val="low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8" w15:restartNumberingAfterBreak="0">
    <w:nsid w:val="55254109"/>
    <w:multiLevelType w:val="multilevel"/>
    <w:tmpl w:val="8AAC88E0"/>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572D14E9"/>
    <w:multiLevelType w:val="multilevel"/>
    <w:tmpl w:val="E84AFE00"/>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577E5626"/>
    <w:multiLevelType w:val="multilevel"/>
    <w:tmpl w:val="687CCC56"/>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57CC6A9A"/>
    <w:multiLevelType w:val="multilevel"/>
    <w:tmpl w:val="27D2FFE2"/>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5AC346F0"/>
    <w:multiLevelType w:val="multilevel"/>
    <w:tmpl w:val="72C46090"/>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5C683D6D"/>
    <w:multiLevelType w:val="multilevel"/>
    <w:tmpl w:val="4F90C652"/>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4" w15:restartNumberingAfterBreak="0">
    <w:nsid w:val="637C46E7"/>
    <w:multiLevelType w:val="multilevel"/>
    <w:tmpl w:val="7EDA17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4DF07DB"/>
    <w:multiLevelType w:val="hybridMultilevel"/>
    <w:tmpl w:val="BFF24D98"/>
    <w:lvl w:ilvl="0" w:tplc="0816001B">
      <w:start w:val="1"/>
      <w:numFmt w:val="low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6" w15:restartNumberingAfterBreak="0">
    <w:nsid w:val="650E2620"/>
    <w:multiLevelType w:val="multilevel"/>
    <w:tmpl w:val="27D2FFE2"/>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67E32E46"/>
    <w:multiLevelType w:val="multilevel"/>
    <w:tmpl w:val="27D2FFE2"/>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6899138C"/>
    <w:multiLevelType w:val="multilevel"/>
    <w:tmpl w:val="4B42A45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C67011D"/>
    <w:multiLevelType w:val="multilevel"/>
    <w:tmpl w:val="27D2FFE2"/>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6D812EBF"/>
    <w:multiLevelType w:val="multilevel"/>
    <w:tmpl w:val="27D2FFE2"/>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6F067722"/>
    <w:multiLevelType w:val="multilevel"/>
    <w:tmpl w:val="297AB95A"/>
    <w:lvl w:ilvl="0">
      <w:start w:val="1"/>
      <w:numFmt w:val="lowerRoman"/>
      <w:pStyle w:val="Paragraphnumbering"/>
      <w:lvlText w:val="%1."/>
      <w:lvlJc w:val="right"/>
      <w:pPr>
        <w:ind w:left="360" w:hanging="360"/>
      </w:pPr>
    </w:lvl>
    <w:lvl w:ilvl="1">
      <w:start w:val="1"/>
      <w:numFmt w:val="lowerLetter"/>
      <w:lvlText w:val="%2."/>
      <w:lvlJc w:val="left"/>
      <w:pPr>
        <w:ind w:left="1080" w:hanging="360"/>
      </w:pPr>
    </w:lvl>
    <w:lvl w:ilvl="2">
      <w:start w:val="3"/>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72F621BD"/>
    <w:multiLevelType w:val="multilevel"/>
    <w:tmpl w:val="33C68D68"/>
    <w:lvl w:ilvl="0">
      <w:start w:val="1"/>
      <w:numFmt w:val="lowerRoman"/>
      <w:lvlText w:val="%1."/>
      <w:lvlJc w:val="righ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53" w15:restartNumberingAfterBreak="0">
    <w:nsid w:val="75E2280A"/>
    <w:multiLevelType w:val="multilevel"/>
    <w:tmpl w:val="27D2FFE2"/>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7A3342C8"/>
    <w:multiLevelType w:val="multilevel"/>
    <w:tmpl w:val="6FAEEF3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B622306"/>
    <w:multiLevelType w:val="multilevel"/>
    <w:tmpl w:val="9F48300E"/>
    <w:lvl w:ilvl="0">
      <w:start w:val="1"/>
      <w:numFmt w:val="lowerLetter"/>
      <w:lvlText w:val="%1."/>
      <w:lvlJc w:val="left"/>
      <w:pPr>
        <w:ind w:left="1080" w:hanging="360"/>
      </w:pPr>
      <w:rPr>
        <w:rFonts w:hint="default"/>
        <w:sz w:val="28"/>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6" w15:restartNumberingAfterBreak="0">
    <w:nsid w:val="7D173F93"/>
    <w:multiLevelType w:val="multilevel"/>
    <w:tmpl w:val="4F90C652"/>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7" w15:restartNumberingAfterBreak="0">
    <w:nsid w:val="7DE75040"/>
    <w:multiLevelType w:val="multilevel"/>
    <w:tmpl w:val="F17A8D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E9274EE"/>
    <w:multiLevelType w:val="multilevel"/>
    <w:tmpl w:val="27D2FFE2"/>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7"/>
  </w:num>
  <w:num w:numId="2">
    <w:abstractNumId w:val="51"/>
  </w:num>
  <w:num w:numId="3">
    <w:abstractNumId w:val="19"/>
  </w:num>
  <w:num w:numId="4">
    <w:abstractNumId w:val="26"/>
  </w:num>
  <w:num w:numId="5">
    <w:abstractNumId w:val="18"/>
  </w:num>
  <w:num w:numId="6">
    <w:abstractNumId w:val="39"/>
  </w:num>
  <w:num w:numId="7">
    <w:abstractNumId w:val="48"/>
  </w:num>
  <w:num w:numId="8">
    <w:abstractNumId w:val="6"/>
  </w:num>
  <w:num w:numId="9">
    <w:abstractNumId w:val="22"/>
  </w:num>
  <w:num w:numId="10">
    <w:abstractNumId w:val="20"/>
  </w:num>
  <w:num w:numId="11">
    <w:abstractNumId w:val="38"/>
  </w:num>
  <w:num w:numId="12">
    <w:abstractNumId w:val="40"/>
  </w:num>
  <w:num w:numId="13">
    <w:abstractNumId w:val="10"/>
  </w:num>
  <w:num w:numId="14">
    <w:abstractNumId w:val="44"/>
  </w:num>
  <w:num w:numId="15">
    <w:abstractNumId w:val="4"/>
  </w:num>
  <w:num w:numId="16">
    <w:abstractNumId w:val="33"/>
  </w:num>
  <w:num w:numId="17">
    <w:abstractNumId w:val="0"/>
  </w:num>
  <w:num w:numId="18">
    <w:abstractNumId w:val="58"/>
  </w:num>
  <w:num w:numId="19">
    <w:abstractNumId w:val="9"/>
  </w:num>
  <w:num w:numId="20">
    <w:abstractNumId w:val="15"/>
  </w:num>
  <w:num w:numId="21">
    <w:abstractNumId w:val="29"/>
  </w:num>
  <w:num w:numId="22">
    <w:abstractNumId w:val="36"/>
  </w:num>
  <w:num w:numId="23">
    <w:abstractNumId w:val="42"/>
  </w:num>
  <w:num w:numId="24">
    <w:abstractNumId w:val="54"/>
  </w:num>
  <w:num w:numId="25">
    <w:abstractNumId w:val="2"/>
  </w:num>
  <w:num w:numId="26">
    <w:abstractNumId w:val="16"/>
  </w:num>
  <w:num w:numId="27">
    <w:abstractNumId w:val="30"/>
  </w:num>
  <w:num w:numId="28">
    <w:abstractNumId w:val="13"/>
  </w:num>
  <w:num w:numId="29">
    <w:abstractNumId w:val="12"/>
  </w:num>
  <w:num w:numId="30">
    <w:abstractNumId w:val="5"/>
  </w:num>
  <w:num w:numId="31">
    <w:abstractNumId w:val="32"/>
  </w:num>
  <w:num w:numId="32">
    <w:abstractNumId w:val="24"/>
  </w:num>
  <w:num w:numId="33">
    <w:abstractNumId w:val="3"/>
  </w:num>
  <w:num w:numId="34">
    <w:abstractNumId w:val="1"/>
  </w:num>
  <w:num w:numId="35">
    <w:abstractNumId w:val="56"/>
  </w:num>
  <w:num w:numId="36">
    <w:abstractNumId w:val="43"/>
  </w:num>
  <w:num w:numId="37">
    <w:abstractNumId w:val="50"/>
  </w:num>
  <w:num w:numId="38">
    <w:abstractNumId w:val="7"/>
  </w:num>
  <w:num w:numId="39">
    <w:abstractNumId w:val="47"/>
  </w:num>
  <w:num w:numId="40">
    <w:abstractNumId w:val="14"/>
  </w:num>
  <w:num w:numId="41">
    <w:abstractNumId w:val="46"/>
  </w:num>
  <w:num w:numId="42">
    <w:abstractNumId w:val="49"/>
  </w:num>
  <w:num w:numId="43">
    <w:abstractNumId w:val="53"/>
  </w:num>
  <w:num w:numId="44">
    <w:abstractNumId w:val="52"/>
  </w:num>
  <w:num w:numId="45">
    <w:abstractNumId w:val="21"/>
  </w:num>
  <w:num w:numId="46">
    <w:abstractNumId w:val="28"/>
  </w:num>
  <w:num w:numId="47">
    <w:abstractNumId w:val="8"/>
  </w:num>
  <w:num w:numId="48">
    <w:abstractNumId w:val="57"/>
  </w:num>
  <w:num w:numId="49">
    <w:abstractNumId w:val="45"/>
  </w:num>
  <w:num w:numId="50">
    <w:abstractNumId w:val="34"/>
  </w:num>
  <w:num w:numId="51">
    <w:abstractNumId w:val="25"/>
  </w:num>
  <w:num w:numId="52">
    <w:abstractNumId w:val="37"/>
  </w:num>
  <w:num w:numId="53">
    <w:abstractNumId w:val="55"/>
  </w:num>
  <w:num w:numId="54">
    <w:abstractNumId w:val="23"/>
  </w:num>
  <w:num w:numId="55">
    <w:abstractNumId w:val="27"/>
  </w:num>
  <w:num w:numId="56">
    <w:abstractNumId w:val="41"/>
  </w:num>
  <w:num w:numId="57">
    <w:abstractNumId w:val="31"/>
  </w:num>
  <w:num w:numId="58">
    <w:abstractNumId w:val="35"/>
  </w:num>
  <w:num w:numId="59">
    <w:abstractNumId w:val="1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FD4"/>
    <w:rsid w:val="00001698"/>
    <w:rsid w:val="00001970"/>
    <w:rsid w:val="00004598"/>
    <w:rsid w:val="00004880"/>
    <w:rsid w:val="00007523"/>
    <w:rsid w:val="00007EBC"/>
    <w:rsid w:val="000117EC"/>
    <w:rsid w:val="00014DCA"/>
    <w:rsid w:val="00017B71"/>
    <w:rsid w:val="00017D3C"/>
    <w:rsid w:val="00020EDC"/>
    <w:rsid w:val="000236DF"/>
    <w:rsid w:val="000251B0"/>
    <w:rsid w:val="000251B6"/>
    <w:rsid w:val="000252D7"/>
    <w:rsid w:val="00025CC5"/>
    <w:rsid w:val="0003055D"/>
    <w:rsid w:val="00030904"/>
    <w:rsid w:val="00031FD5"/>
    <w:rsid w:val="000328F8"/>
    <w:rsid w:val="00032BC6"/>
    <w:rsid w:val="000349CC"/>
    <w:rsid w:val="0003554F"/>
    <w:rsid w:val="000371EF"/>
    <w:rsid w:val="000425AA"/>
    <w:rsid w:val="000426EA"/>
    <w:rsid w:val="000439EC"/>
    <w:rsid w:val="00047067"/>
    <w:rsid w:val="000475E6"/>
    <w:rsid w:val="0005014C"/>
    <w:rsid w:val="00051F25"/>
    <w:rsid w:val="00051FBD"/>
    <w:rsid w:val="00055C33"/>
    <w:rsid w:val="000574CB"/>
    <w:rsid w:val="0006013B"/>
    <w:rsid w:val="00061233"/>
    <w:rsid w:val="000636DE"/>
    <w:rsid w:val="00072E84"/>
    <w:rsid w:val="0007493E"/>
    <w:rsid w:val="000764EE"/>
    <w:rsid w:val="00077C68"/>
    <w:rsid w:val="000801E1"/>
    <w:rsid w:val="00080839"/>
    <w:rsid w:val="00080D6E"/>
    <w:rsid w:val="0008189C"/>
    <w:rsid w:val="00083C16"/>
    <w:rsid w:val="00091D36"/>
    <w:rsid w:val="00092BC2"/>
    <w:rsid w:val="00093A7F"/>
    <w:rsid w:val="00093E19"/>
    <w:rsid w:val="00095E44"/>
    <w:rsid w:val="000A1103"/>
    <w:rsid w:val="000A254F"/>
    <w:rsid w:val="000A280E"/>
    <w:rsid w:val="000A5848"/>
    <w:rsid w:val="000A6F61"/>
    <w:rsid w:val="000B321E"/>
    <w:rsid w:val="000B33D4"/>
    <w:rsid w:val="000B3406"/>
    <w:rsid w:val="000C01EE"/>
    <w:rsid w:val="000C1A03"/>
    <w:rsid w:val="000C2671"/>
    <w:rsid w:val="000C3871"/>
    <w:rsid w:val="000D1C37"/>
    <w:rsid w:val="000D2DFA"/>
    <w:rsid w:val="000D338E"/>
    <w:rsid w:val="000D3771"/>
    <w:rsid w:val="000D37A3"/>
    <w:rsid w:val="000E2D7B"/>
    <w:rsid w:val="000E30C7"/>
    <w:rsid w:val="000E4645"/>
    <w:rsid w:val="000F4481"/>
    <w:rsid w:val="000F566B"/>
    <w:rsid w:val="000F5A7C"/>
    <w:rsid w:val="000F6BC7"/>
    <w:rsid w:val="00107C2C"/>
    <w:rsid w:val="00110FC8"/>
    <w:rsid w:val="001117F5"/>
    <w:rsid w:val="00111C37"/>
    <w:rsid w:val="00122A85"/>
    <w:rsid w:val="00123161"/>
    <w:rsid w:val="001234BE"/>
    <w:rsid w:val="00123F00"/>
    <w:rsid w:val="00124733"/>
    <w:rsid w:val="0012598F"/>
    <w:rsid w:val="0013018C"/>
    <w:rsid w:val="00131358"/>
    <w:rsid w:val="00132A25"/>
    <w:rsid w:val="00134E59"/>
    <w:rsid w:val="00136E15"/>
    <w:rsid w:val="00143232"/>
    <w:rsid w:val="00143744"/>
    <w:rsid w:val="00143DA2"/>
    <w:rsid w:val="001454DE"/>
    <w:rsid w:val="00145B97"/>
    <w:rsid w:val="001535F4"/>
    <w:rsid w:val="001536F2"/>
    <w:rsid w:val="00154439"/>
    <w:rsid w:val="00155B84"/>
    <w:rsid w:val="001571E6"/>
    <w:rsid w:val="001642C7"/>
    <w:rsid w:val="00165560"/>
    <w:rsid w:val="00170186"/>
    <w:rsid w:val="00170BB3"/>
    <w:rsid w:val="0017102F"/>
    <w:rsid w:val="00173161"/>
    <w:rsid w:val="00177913"/>
    <w:rsid w:val="00181511"/>
    <w:rsid w:val="001827F5"/>
    <w:rsid w:val="00183000"/>
    <w:rsid w:val="001837F2"/>
    <w:rsid w:val="00184637"/>
    <w:rsid w:val="00185B95"/>
    <w:rsid w:val="001865FA"/>
    <w:rsid w:val="001868C0"/>
    <w:rsid w:val="00191715"/>
    <w:rsid w:val="001932C4"/>
    <w:rsid w:val="00195580"/>
    <w:rsid w:val="0019752C"/>
    <w:rsid w:val="00197F3A"/>
    <w:rsid w:val="001A6192"/>
    <w:rsid w:val="001A6766"/>
    <w:rsid w:val="001A67BC"/>
    <w:rsid w:val="001A7ED2"/>
    <w:rsid w:val="001B18A3"/>
    <w:rsid w:val="001B307F"/>
    <w:rsid w:val="001B5CBD"/>
    <w:rsid w:val="001B7F0F"/>
    <w:rsid w:val="001B7FD7"/>
    <w:rsid w:val="001C6117"/>
    <w:rsid w:val="001C7D65"/>
    <w:rsid w:val="001D6621"/>
    <w:rsid w:val="001D720F"/>
    <w:rsid w:val="001E377E"/>
    <w:rsid w:val="001E3B11"/>
    <w:rsid w:val="001E3EA6"/>
    <w:rsid w:val="001E4454"/>
    <w:rsid w:val="001E4E33"/>
    <w:rsid w:val="001F044A"/>
    <w:rsid w:val="001F5247"/>
    <w:rsid w:val="001F688C"/>
    <w:rsid w:val="00201D66"/>
    <w:rsid w:val="002021A9"/>
    <w:rsid w:val="00202646"/>
    <w:rsid w:val="002032D8"/>
    <w:rsid w:val="00204E51"/>
    <w:rsid w:val="002071EF"/>
    <w:rsid w:val="00207254"/>
    <w:rsid w:val="002139CA"/>
    <w:rsid w:val="00213CCE"/>
    <w:rsid w:val="00213FFE"/>
    <w:rsid w:val="00214C62"/>
    <w:rsid w:val="002173C4"/>
    <w:rsid w:val="0022087B"/>
    <w:rsid w:val="00221DE3"/>
    <w:rsid w:val="00224F1D"/>
    <w:rsid w:val="0022620E"/>
    <w:rsid w:val="00232FC2"/>
    <w:rsid w:val="00234A2A"/>
    <w:rsid w:val="00243E69"/>
    <w:rsid w:val="00244154"/>
    <w:rsid w:val="00244321"/>
    <w:rsid w:val="00244748"/>
    <w:rsid w:val="002508CC"/>
    <w:rsid w:val="00252BD0"/>
    <w:rsid w:val="00254FB1"/>
    <w:rsid w:val="00255CEE"/>
    <w:rsid w:val="00256D59"/>
    <w:rsid w:val="0025729E"/>
    <w:rsid w:val="00257D89"/>
    <w:rsid w:val="00263783"/>
    <w:rsid w:val="0026713C"/>
    <w:rsid w:val="00270D5B"/>
    <w:rsid w:val="00271AD0"/>
    <w:rsid w:val="0027241B"/>
    <w:rsid w:val="00273562"/>
    <w:rsid w:val="00275C50"/>
    <w:rsid w:val="002770A6"/>
    <w:rsid w:val="002840A7"/>
    <w:rsid w:val="002854EE"/>
    <w:rsid w:val="0029392A"/>
    <w:rsid w:val="002941E4"/>
    <w:rsid w:val="00295C20"/>
    <w:rsid w:val="00296276"/>
    <w:rsid w:val="002A3A5C"/>
    <w:rsid w:val="002A3E79"/>
    <w:rsid w:val="002A7F87"/>
    <w:rsid w:val="002B0FF3"/>
    <w:rsid w:val="002B1345"/>
    <w:rsid w:val="002B1FD6"/>
    <w:rsid w:val="002B4019"/>
    <w:rsid w:val="002C3FAA"/>
    <w:rsid w:val="002C5590"/>
    <w:rsid w:val="002C5D67"/>
    <w:rsid w:val="002C5E32"/>
    <w:rsid w:val="002C6AA5"/>
    <w:rsid w:val="002C7807"/>
    <w:rsid w:val="002D250C"/>
    <w:rsid w:val="002D52F4"/>
    <w:rsid w:val="002E1CDC"/>
    <w:rsid w:val="002E5083"/>
    <w:rsid w:val="002E597C"/>
    <w:rsid w:val="002F029B"/>
    <w:rsid w:val="002F2D14"/>
    <w:rsid w:val="002F3567"/>
    <w:rsid w:val="002F605C"/>
    <w:rsid w:val="002F68DA"/>
    <w:rsid w:val="0030224B"/>
    <w:rsid w:val="00302FA6"/>
    <w:rsid w:val="0031190F"/>
    <w:rsid w:val="003174B7"/>
    <w:rsid w:val="00317991"/>
    <w:rsid w:val="00320A39"/>
    <w:rsid w:val="00321B28"/>
    <w:rsid w:val="00321EBB"/>
    <w:rsid w:val="00326628"/>
    <w:rsid w:val="003319C2"/>
    <w:rsid w:val="00331C02"/>
    <w:rsid w:val="00342FCC"/>
    <w:rsid w:val="00344BA6"/>
    <w:rsid w:val="00344D59"/>
    <w:rsid w:val="003461B0"/>
    <w:rsid w:val="0034766B"/>
    <w:rsid w:val="00347FCC"/>
    <w:rsid w:val="00350A64"/>
    <w:rsid w:val="003535BC"/>
    <w:rsid w:val="00357106"/>
    <w:rsid w:val="00357CE3"/>
    <w:rsid w:val="003613DD"/>
    <w:rsid w:val="00362AB9"/>
    <w:rsid w:val="003658C5"/>
    <w:rsid w:val="00366AEA"/>
    <w:rsid w:val="00367521"/>
    <w:rsid w:val="00367CB9"/>
    <w:rsid w:val="00372B54"/>
    <w:rsid w:val="00373219"/>
    <w:rsid w:val="003759F5"/>
    <w:rsid w:val="00375CB6"/>
    <w:rsid w:val="003775B8"/>
    <w:rsid w:val="00380C13"/>
    <w:rsid w:val="003820CC"/>
    <w:rsid w:val="00384DA0"/>
    <w:rsid w:val="0038691A"/>
    <w:rsid w:val="00390977"/>
    <w:rsid w:val="003A00CA"/>
    <w:rsid w:val="003A4A25"/>
    <w:rsid w:val="003A5930"/>
    <w:rsid w:val="003A66C5"/>
    <w:rsid w:val="003B0436"/>
    <w:rsid w:val="003B0CE4"/>
    <w:rsid w:val="003B12F5"/>
    <w:rsid w:val="003B2E26"/>
    <w:rsid w:val="003B4C6A"/>
    <w:rsid w:val="003B6B53"/>
    <w:rsid w:val="003C0E59"/>
    <w:rsid w:val="003C1215"/>
    <w:rsid w:val="003C736C"/>
    <w:rsid w:val="003C7FEF"/>
    <w:rsid w:val="003D0D49"/>
    <w:rsid w:val="003D12EB"/>
    <w:rsid w:val="003D2538"/>
    <w:rsid w:val="003D3426"/>
    <w:rsid w:val="003D6192"/>
    <w:rsid w:val="003E329F"/>
    <w:rsid w:val="003F0091"/>
    <w:rsid w:val="003F0C24"/>
    <w:rsid w:val="003F2CBA"/>
    <w:rsid w:val="003F3752"/>
    <w:rsid w:val="003F37C4"/>
    <w:rsid w:val="0040145C"/>
    <w:rsid w:val="00401C46"/>
    <w:rsid w:val="00404861"/>
    <w:rsid w:val="00410375"/>
    <w:rsid w:val="00413CBF"/>
    <w:rsid w:val="004145DA"/>
    <w:rsid w:val="00415E22"/>
    <w:rsid w:val="0041678B"/>
    <w:rsid w:val="00421D18"/>
    <w:rsid w:val="004239A4"/>
    <w:rsid w:val="00425899"/>
    <w:rsid w:val="00431089"/>
    <w:rsid w:val="00433D11"/>
    <w:rsid w:val="00441659"/>
    <w:rsid w:val="00444EF9"/>
    <w:rsid w:val="004501F5"/>
    <w:rsid w:val="00450EEF"/>
    <w:rsid w:val="004511F2"/>
    <w:rsid w:val="004517EF"/>
    <w:rsid w:val="0045196D"/>
    <w:rsid w:val="00453D2B"/>
    <w:rsid w:val="00455352"/>
    <w:rsid w:val="00456295"/>
    <w:rsid w:val="004602D2"/>
    <w:rsid w:val="004667C2"/>
    <w:rsid w:val="00466A7E"/>
    <w:rsid w:val="00466FE9"/>
    <w:rsid w:val="0047282D"/>
    <w:rsid w:val="00472D6A"/>
    <w:rsid w:val="00477CC5"/>
    <w:rsid w:val="004827F9"/>
    <w:rsid w:val="00484716"/>
    <w:rsid w:val="004867BD"/>
    <w:rsid w:val="004906DE"/>
    <w:rsid w:val="00491FC1"/>
    <w:rsid w:val="004930BA"/>
    <w:rsid w:val="0049434D"/>
    <w:rsid w:val="004A1455"/>
    <w:rsid w:val="004A35FF"/>
    <w:rsid w:val="004A3C11"/>
    <w:rsid w:val="004A44A3"/>
    <w:rsid w:val="004A4EE1"/>
    <w:rsid w:val="004B0113"/>
    <w:rsid w:val="004B01DA"/>
    <w:rsid w:val="004B319D"/>
    <w:rsid w:val="004B35B4"/>
    <w:rsid w:val="004B4A97"/>
    <w:rsid w:val="004B5534"/>
    <w:rsid w:val="004C1714"/>
    <w:rsid w:val="004D04C7"/>
    <w:rsid w:val="004D05DB"/>
    <w:rsid w:val="004D1017"/>
    <w:rsid w:val="004D1986"/>
    <w:rsid w:val="004D2872"/>
    <w:rsid w:val="004D2A2E"/>
    <w:rsid w:val="004D3107"/>
    <w:rsid w:val="004D61D7"/>
    <w:rsid w:val="004E19B9"/>
    <w:rsid w:val="004E2839"/>
    <w:rsid w:val="004E29E0"/>
    <w:rsid w:val="004E3160"/>
    <w:rsid w:val="004E3CE4"/>
    <w:rsid w:val="004E4D99"/>
    <w:rsid w:val="004E5208"/>
    <w:rsid w:val="004E6642"/>
    <w:rsid w:val="004F29F6"/>
    <w:rsid w:val="004F3624"/>
    <w:rsid w:val="004F3A85"/>
    <w:rsid w:val="004F44F5"/>
    <w:rsid w:val="004F6AE5"/>
    <w:rsid w:val="004F76B3"/>
    <w:rsid w:val="004F78EE"/>
    <w:rsid w:val="00501500"/>
    <w:rsid w:val="00503C8C"/>
    <w:rsid w:val="0050457D"/>
    <w:rsid w:val="00505AED"/>
    <w:rsid w:val="0051213D"/>
    <w:rsid w:val="00512D0D"/>
    <w:rsid w:val="00512E86"/>
    <w:rsid w:val="00514F3C"/>
    <w:rsid w:val="0052114C"/>
    <w:rsid w:val="00521B34"/>
    <w:rsid w:val="00522421"/>
    <w:rsid w:val="00522ED4"/>
    <w:rsid w:val="0052302B"/>
    <w:rsid w:val="00523AEC"/>
    <w:rsid w:val="00525124"/>
    <w:rsid w:val="0053047F"/>
    <w:rsid w:val="005321B1"/>
    <w:rsid w:val="00532C8A"/>
    <w:rsid w:val="005341DF"/>
    <w:rsid w:val="00535D94"/>
    <w:rsid w:val="00536E3E"/>
    <w:rsid w:val="00537B7C"/>
    <w:rsid w:val="00540683"/>
    <w:rsid w:val="005421EE"/>
    <w:rsid w:val="00543937"/>
    <w:rsid w:val="00544B93"/>
    <w:rsid w:val="00544BC3"/>
    <w:rsid w:val="005501C0"/>
    <w:rsid w:val="0055294E"/>
    <w:rsid w:val="00552DAF"/>
    <w:rsid w:val="00552DB0"/>
    <w:rsid w:val="00556616"/>
    <w:rsid w:val="00561D92"/>
    <w:rsid w:val="00562647"/>
    <w:rsid w:val="00563415"/>
    <w:rsid w:val="0056685F"/>
    <w:rsid w:val="00566D51"/>
    <w:rsid w:val="00572782"/>
    <w:rsid w:val="00576606"/>
    <w:rsid w:val="00576804"/>
    <w:rsid w:val="0057730D"/>
    <w:rsid w:val="0058021D"/>
    <w:rsid w:val="00580A9E"/>
    <w:rsid w:val="005866B2"/>
    <w:rsid w:val="0059317F"/>
    <w:rsid w:val="0059493E"/>
    <w:rsid w:val="005970D9"/>
    <w:rsid w:val="00597367"/>
    <w:rsid w:val="005973F5"/>
    <w:rsid w:val="0059740A"/>
    <w:rsid w:val="00597DA7"/>
    <w:rsid w:val="005A121C"/>
    <w:rsid w:val="005A13DE"/>
    <w:rsid w:val="005A16F2"/>
    <w:rsid w:val="005A78D7"/>
    <w:rsid w:val="005B1AD8"/>
    <w:rsid w:val="005B1B3A"/>
    <w:rsid w:val="005B423C"/>
    <w:rsid w:val="005B428B"/>
    <w:rsid w:val="005B504E"/>
    <w:rsid w:val="005C0F0C"/>
    <w:rsid w:val="005C1614"/>
    <w:rsid w:val="005C430D"/>
    <w:rsid w:val="005C5FD4"/>
    <w:rsid w:val="005C7487"/>
    <w:rsid w:val="005C76A8"/>
    <w:rsid w:val="005D0B14"/>
    <w:rsid w:val="005E001A"/>
    <w:rsid w:val="005E2DB7"/>
    <w:rsid w:val="005E529E"/>
    <w:rsid w:val="005E692D"/>
    <w:rsid w:val="005F0A03"/>
    <w:rsid w:val="005F1B7A"/>
    <w:rsid w:val="005F1C9D"/>
    <w:rsid w:val="005F27E8"/>
    <w:rsid w:val="005F6F34"/>
    <w:rsid w:val="005F76EE"/>
    <w:rsid w:val="00600279"/>
    <w:rsid w:val="006002C0"/>
    <w:rsid w:val="006024D0"/>
    <w:rsid w:val="0060376A"/>
    <w:rsid w:val="00605263"/>
    <w:rsid w:val="006056A4"/>
    <w:rsid w:val="0061073A"/>
    <w:rsid w:val="00612016"/>
    <w:rsid w:val="00612243"/>
    <w:rsid w:val="00612D91"/>
    <w:rsid w:val="00613C1C"/>
    <w:rsid w:val="00613C3D"/>
    <w:rsid w:val="00621D5F"/>
    <w:rsid w:val="006234A8"/>
    <w:rsid w:val="00625391"/>
    <w:rsid w:val="0063048C"/>
    <w:rsid w:val="00631F98"/>
    <w:rsid w:val="00632B3B"/>
    <w:rsid w:val="00632C30"/>
    <w:rsid w:val="006361E2"/>
    <w:rsid w:val="00641433"/>
    <w:rsid w:val="00641EE7"/>
    <w:rsid w:val="00642849"/>
    <w:rsid w:val="006433F8"/>
    <w:rsid w:val="00643615"/>
    <w:rsid w:val="006462D4"/>
    <w:rsid w:val="006524CF"/>
    <w:rsid w:val="006534FB"/>
    <w:rsid w:val="0065402B"/>
    <w:rsid w:val="0065627F"/>
    <w:rsid w:val="006575A0"/>
    <w:rsid w:val="0066340E"/>
    <w:rsid w:val="00664396"/>
    <w:rsid w:val="0066494B"/>
    <w:rsid w:val="00664A9F"/>
    <w:rsid w:val="00666FE6"/>
    <w:rsid w:val="00670AB1"/>
    <w:rsid w:val="006712AE"/>
    <w:rsid w:val="00672CC4"/>
    <w:rsid w:val="00674450"/>
    <w:rsid w:val="00675D0A"/>
    <w:rsid w:val="006805E6"/>
    <w:rsid w:val="00684386"/>
    <w:rsid w:val="00687F1C"/>
    <w:rsid w:val="006913BD"/>
    <w:rsid w:val="00692178"/>
    <w:rsid w:val="006A1713"/>
    <w:rsid w:val="006A53BD"/>
    <w:rsid w:val="006A55F0"/>
    <w:rsid w:val="006A7EEA"/>
    <w:rsid w:val="006B0F12"/>
    <w:rsid w:val="006B33A3"/>
    <w:rsid w:val="006B3A30"/>
    <w:rsid w:val="006B47C6"/>
    <w:rsid w:val="006B52F5"/>
    <w:rsid w:val="006B594C"/>
    <w:rsid w:val="006B5E63"/>
    <w:rsid w:val="006C25A7"/>
    <w:rsid w:val="006C43AA"/>
    <w:rsid w:val="006C4912"/>
    <w:rsid w:val="006C7027"/>
    <w:rsid w:val="006D1A0B"/>
    <w:rsid w:val="006D1ACE"/>
    <w:rsid w:val="006D4F3E"/>
    <w:rsid w:val="006D502A"/>
    <w:rsid w:val="006D5168"/>
    <w:rsid w:val="006D6386"/>
    <w:rsid w:val="006D75A5"/>
    <w:rsid w:val="006E30EE"/>
    <w:rsid w:val="006E4262"/>
    <w:rsid w:val="006E4816"/>
    <w:rsid w:val="006E4B1F"/>
    <w:rsid w:val="006E5803"/>
    <w:rsid w:val="006E590B"/>
    <w:rsid w:val="006E6D47"/>
    <w:rsid w:val="006F40E0"/>
    <w:rsid w:val="006F5F8F"/>
    <w:rsid w:val="00703775"/>
    <w:rsid w:val="007055E7"/>
    <w:rsid w:val="00714073"/>
    <w:rsid w:val="00714585"/>
    <w:rsid w:val="00716153"/>
    <w:rsid w:val="0071746E"/>
    <w:rsid w:val="00717D79"/>
    <w:rsid w:val="00717F76"/>
    <w:rsid w:val="00720914"/>
    <w:rsid w:val="007219AB"/>
    <w:rsid w:val="007219B1"/>
    <w:rsid w:val="0072452D"/>
    <w:rsid w:val="00724A3D"/>
    <w:rsid w:val="007252FB"/>
    <w:rsid w:val="00730A64"/>
    <w:rsid w:val="0073213A"/>
    <w:rsid w:val="00735912"/>
    <w:rsid w:val="00736334"/>
    <w:rsid w:val="00736604"/>
    <w:rsid w:val="007373C0"/>
    <w:rsid w:val="007375AE"/>
    <w:rsid w:val="00740A9A"/>
    <w:rsid w:val="007442C0"/>
    <w:rsid w:val="00744AA0"/>
    <w:rsid w:val="00745C3A"/>
    <w:rsid w:val="00745EA2"/>
    <w:rsid w:val="007471E7"/>
    <w:rsid w:val="007525F2"/>
    <w:rsid w:val="00755848"/>
    <w:rsid w:val="00760A85"/>
    <w:rsid w:val="00762E92"/>
    <w:rsid w:val="00766912"/>
    <w:rsid w:val="00767609"/>
    <w:rsid w:val="0077146C"/>
    <w:rsid w:val="00772A49"/>
    <w:rsid w:val="007732C1"/>
    <w:rsid w:val="00774255"/>
    <w:rsid w:val="00780F7F"/>
    <w:rsid w:val="007818B4"/>
    <w:rsid w:val="007910E8"/>
    <w:rsid w:val="00792C8F"/>
    <w:rsid w:val="00793ED8"/>
    <w:rsid w:val="00794E1D"/>
    <w:rsid w:val="00794FD5"/>
    <w:rsid w:val="007955C2"/>
    <w:rsid w:val="007A1375"/>
    <w:rsid w:val="007A1C3D"/>
    <w:rsid w:val="007A45DF"/>
    <w:rsid w:val="007A6BF0"/>
    <w:rsid w:val="007B1C77"/>
    <w:rsid w:val="007B2660"/>
    <w:rsid w:val="007B408B"/>
    <w:rsid w:val="007B4238"/>
    <w:rsid w:val="007B5003"/>
    <w:rsid w:val="007C1729"/>
    <w:rsid w:val="007C4429"/>
    <w:rsid w:val="007C7086"/>
    <w:rsid w:val="007C70D8"/>
    <w:rsid w:val="007D061C"/>
    <w:rsid w:val="007D57E1"/>
    <w:rsid w:val="007D66E6"/>
    <w:rsid w:val="007D677B"/>
    <w:rsid w:val="007E07BE"/>
    <w:rsid w:val="007E0C95"/>
    <w:rsid w:val="007E1E3C"/>
    <w:rsid w:val="007E2C2D"/>
    <w:rsid w:val="007E3660"/>
    <w:rsid w:val="007E7381"/>
    <w:rsid w:val="007F2926"/>
    <w:rsid w:val="007F2F8A"/>
    <w:rsid w:val="0080198E"/>
    <w:rsid w:val="00804CE9"/>
    <w:rsid w:val="0080545C"/>
    <w:rsid w:val="0080785E"/>
    <w:rsid w:val="00807F20"/>
    <w:rsid w:val="008133BF"/>
    <w:rsid w:val="008133EB"/>
    <w:rsid w:val="00817819"/>
    <w:rsid w:val="008204D8"/>
    <w:rsid w:val="008212D4"/>
    <w:rsid w:val="00822D04"/>
    <w:rsid w:val="00823C75"/>
    <w:rsid w:val="00824754"/>
    <w:rsid w:val="00826368"/>
    <w:rsid w:val="00826FAD"/>
    <w:rsid w:val="008276D6"/>
    <w:rsid w:val="00833D27"/>
    <w:rsid w:val="00834AB0"/>
    <w:rsid w:val="00835C70"/>
    <w:rsid w:val="00837922"/>
    <w:rsid w:val="00841C81"/>
    <w:rsid w:val="00842910"/>
    <w:rsid w:val="0084293A"/>
    <w:rsid w:val="008431F0"/>
    <w:rsid w:val="00843AEE"/>
    <w:rsid w:val="00843E29"/>
    <w:rsid w:val="00844359"/>
    <w:rsid w:val="0084449C"/>
    <w:rsid w:val="0085017B"/>
    <w:rsid w:val="00850959"/>
    <w:rsid w:val="0085286E"/>
    <w:rsid w:val="00852F9A"/>
    <w:rsid w:val="00853315"/>
    <w:rsid w:val="00854220"/>
    <w:rsid w:val="00854F85"/>
    <w:rsid w:val="00860C98"/>
    <w:rsid w:val="00860E8F"/>
    <w:rsid w:val="00862F83"/>
    <w:rsid w:val="00863B29"/>
    <w:rsid w:val="0087123A"/>
    <w:rsid w:val="00871450"/>
    <w:rsid w:val="00874DB0"/>
    <w:rsid w:val="00875FE0"/>
    <w:rsid w:val="00881B8B"/>
    <w:rsid w:val="00882240"/>
    <w:rsid w:val="00883D26"/>
    <w:rsid w:val="0088534A"/>
    <w:rsid w:val="008919D5"/>
    <w:rsid w:val="00893D30"/>
    <w:rsid w:val="00897066"/>
    <w:rsid w:val="008A2E14"/>
    <w:rsid w:val="008A3775"/>
    <w:rsid w:val="008A7570"/>
    <w:rsid w:val="008B2E7C"/>
    <w:rsid w:val="008B363F"/>
    <w:rsid w:val="008B4161"/>
    <w:rsid w:val="008B418D"/>
    <w:rsid w:val="008B4DBD"/>
    <w:rsid w:val="008B7A85"/>
    <w:rsid w:val="008C0004"/>
    <w:rsid w:val="008C0528"/>
    <w:rsid w:val="008C09D8"/>
    <w:rsid w:val="008C1A89"/>
    <w:rsid w:val="008D02B8"/>
    <w:rsid w:val="008D1BD6"/>
    <w:rsid w:val="008D475A"/>
    <w:rsid w:val="008D670E"/>
    <w:rsid w:val="008D7107"/>
    <w:rsid w:val="008E01F4"/>
    <w:rsid w:val="008E2617"/>
    <w:rsid w:val="008E3280"/>
    <w:rsid w:val="008E3C81"/>
    <w:rsid w:val="008E4CFF"/>
    <w:rsid w:val="008E4E56"/>
    <w:rsid w:val="008E5298"/>
    <w:rsid w:val="008E734B"/>
    <w:rsid w:val="008F044C"/>
    <w:rsid w:val="008F0BA8"/>
    <w:rsid w:val="008F1EF1"/>
    <w:rsid w:val="008F4984"/>
    <w:rsid w:val="008F6C48"/>
    <w:rsid w:val="00901481"/>
    <w:rsid w:val="00901C22"/>
    <w:rsid w:val="00902ECE"/>
    <w:rsid w:val="00904D74"/>
    <w:rsid w:val="00905B7F"/>
    <w:rsid w:val="0091049B"/>
    <w:rsid w:val="00911BFC"/>
    <w:rsid w:val="009208BD"/>
    <w:rsid w:val="00921C7D"/>
    <w:rsid w:val="00922D6D"/>
    <w:rsid w:val="00924299"/>
    <w:rsid w:val="00930EED"/>
    <w:rsid w:val="0093132A"/>
    <w:rsid w:val="00931788"/>
    <w:rsid w:val="00931C60"/>
    <w:rsid w:val="009339C4"/>
    <w:rsid w:val="00934596"/>
    <w:rsid w:val="0093469B"/>
    <w:rsid w:val="009349C0"/>
    <w:rsid w:val="00936B16"/>
    <w:rsid w:val="009375D4"/>
    <w:rsid w:val="00937663"/>
    <w:rsid w:val="00937A2D"/>
    <w:rsid w:val="00937E89"/>
    <w:rsid w:val="00941F29"/>
    <w:rsid w:val="0094216B"/>
    <w:rsid w:val="009461E2"/>
    <w:rsid w:val="00951DBE"/>
    <w:rsid w:val="00952A4F"/>
    <w:rsid w:val="0095305A"/>
    <w:rsid w:val="0095448C"/>
    <w:rsid w:val="009564CC"/>
    <w:rsid w:val="009609A5"/>
    <w:rsid w:val="00962065"/>
    <w:rsid w:val="009621D9"/>
    <w:rsid w:val="00964474"/>
    <w:rsid w:val="0096595C"/>
    <w:rsid w:val="009664DF"/>
    <w:rsid w:val="0097229D"/>
    <w:rsid w:val="00973346"/>
    <w:rsid w:val="00973681"/>
    <w:rsid w:val="00975B2E"/>
    <w:rsid w:val="009768EA"/>
    <w:rsid w:val="00980690"/>
    <w:rsid w:val="009811F7"/>
    <w:rsid w:val="00981C8B"/>
    <w:rsid w:val="0098266F"/>
    <w:rsid w:val="00983A51"/>
    <w:rsid w:val="00983B1B"/>
    <w:rsid w:val="00984F77"/>
    <w:rsid w:val="0098529E"/>
    <w:rsid w:val="00985E24"/>
    <w:rsid w:val="00986935"/>
    <w:rsid w:val="009871EC"/>
    <w:rsid w:val="009918C7"/>
    <w:rsid w:val="00991E62"/>
    <w:rsid w:val="00996549"/>
    <w:rsid w:val="00997664"/>
    <w:rsid w:val="009A07D7"/>
    <w:rsid w:val="009A0A92"/>
    <w:rsid w:val="009A5D96"/>
    <w:rsid w:val="009A63B3"/>
    <w:rsid w:val="009A708E"/>
    <w:rsid w:val="009B1B58"/>
    <w:rsid w:val="009B20BF"/>
    <w:rsid w:val="009B29F2"/>
    <w:rsid w:val="009B66D2"/>
    <w:rsid w:val="009B6866"/>
    <w:rsid w:val="009C1F71"/>
    <w:rsid w:val="009C2FE1"/>
    <w:rsid w:val="009C5ABA"/>
    <w:rsid w:val="009C63CE"/>
    <w:rsid w:val="009C68B9"/>
    <w:rsid w:val="009D2CF6"/>
    <w:rsid w:val="009D44E2"/>
    <w:rsid w:val="009D45A9"/>
    <w:rsid w:val="009D7A72"/>
    <w:rsid w:val="009D7C20"/>
    <w:rsid w:val="009E0108"/>
    <w:rsid w:val="009E262F"/>
    <w:rsid w:val="009E2A60"/>
    <w:rsid w:val="009E4D5A"/>
    <w:rsid w:val="009E64B7"/>
    <w:rsid w:val="009E6C59"/>
    <w:rsid w:val="009E73E1"/>
    <w:rsid w:val="009F4326"/>
    <w:rsid w:val="009F5FAA"/>
    <w:rsid w:val="009F6141"/>
    <w:rsid w:val="009F7703"/>
    <w:rsid w:val="00A01579"/>
    <w:rsid w:val="00A02BE0"/>
    <w:rsid w:val="00A04A02"/>
    <w:rsid w:val="00A06465"/>
    <w:rsid w:val="00A120A6"/>
    <w:rsid w:val="00A132AE"/>
    <w:rsid w:val="00A13B14"/>
    <w:rsid w:val="00A14D58"/>
    <w:rsid w:val="00A21356"/>
    <w:rsid w:val="00A23E88"/>
    <w:rsid w:val="00A23F56"/>
    <w:rsid w:val="00A24600"/>
    <w:rsid w:val="00A25502"/>
    <w:rsid w:val="00A26549"/>
    <w:rsid w:val="00A27A9B"/>
    <w:rsid w:val="00A3164D"/>
    <w:rsid w:val="00A327FF"/>
    <w:rsid w:val="00A3325B"/>
    <w:rsid w:val="00A35CA8"/>
    <w:rsid w:val="00A40978"/>
    <w:rsid w:val="00A4257B"/>
    <w:rsid w:val="00A4543A"/>
    <w:rsid w:val="00A456A3"/>
    <w:rsid w:val="00A46D6A"/>
    <w:rsid w:val="00A46E0D"/>
    <w:rsid w:val="00A47DFC"/>
    <w:rsid w:val="00A5052D"/>
    <w:rsid w:val="00A5190C"/>
    <w:rsid w:val="00A54A74"/>
    <w:rsid w:val="00A55189"/>
    <w:rsid w:val="00A55D86"/>
    <w:rsid w:val="00A55E63"/>
    <w:rsid w:val="00A56E8F"/>
    <w:rsid w:val="00A57DE8"/>
    <w:rsid w:val="00A609B9"/>
    <w:rsid w:val="00A60F2F"/>
    <w:rsid w:val="00A6143A"/>
    <w:rsid w:val="00A61BE3"/>
    <w:rsid w:val="00A62A4E"/>
    <w:rsid w:val="00A63A53"/>
    <w:rsid w:val="00A6502D"/>
    <w:rsid w:val="00A66DB1"/>
    <w:rsid w:val="00A71239"/>
    <w:rsid w:val="00A761F6"/>
    <w:rsid w:val="00A77774"/>
    <w:rsid w:val="00A80FE1"/>
    <w:rsid w:val="00A8158C"/>
    <w:rsid w:val="00A8217A"/>
    <w:rsid w:val="00A836DA"/>
    <w:rsid w:val="00A862B1"/>
    <w:rsid w:val="00A863B3"/>
    <w:rsid w:val="00A87564"/>
    <w:rsid w:val="00A94141"/>
    <w:rsid w:val="00A9583E"/>
    <w:rsid w:val="00A9671D"/>
    <w:rsid w:val="00AA0443"/>
    <w:rsid w:val="00AA1ECA"/>
    <w:rsid w:val="00AA229C"/>
    <w:rsid w:val="00AA4CB0"/>
    <w:rsid w:val="00AB56A7"/>
    <w:rsid w:val="00AB796C"/>
    <w:rsid w:val="00AC0970"/>
    <w:rsid w:val="00AC4EBB"/>
    <w:rsid w:val="00AC534A"/>
    <w:rsid w:val="00AC73B3"/>
    <w:rsid w:val="00AD283B"/>
    <w:rsid w:val="00AD4462"/>
    <w:rsid w:val="00AD5F6C"/>
    <w:rsid w:val="00AD61F1"/>
    <w:rsid w:val="00AE1FFA"/>
    <w:rsid w:val="00AE7AE0"/>
    <w:rsid w:val="00AF0E55"/>
    <w:rsid w:val="00AF7690"/>
    <w:rsid w:val="00AF7BD3"/>
    <w:rsid w:val="00B01261"/>
    <w:rsid w:val="00B05283"/>
    <w:rsid w:val="00B054B2"/>
    <w:rsid w:val="00B06C55"/>
    <w:rsid w:val="00B11340"/>
    <w:rsid w:val="00B12023"/>
    <w:rsid w:val="00B12FEF"/>
    <w:rsid w:val="00B1365B"/>
    <w:rsid w:val="00B1488E"/>
    <w:rsid w:val="00B15155"/>
    <w:rsid w:val="00B15E9D"/>
    <w:rsid w:val="00B1779D"/>
    <w:rsid w:val="00B178EA"/>
    <w:rsid w:val="00B224FD"/>
    <w:rsid w:val="00B2387A"/>
    <w:rsid w:val="00B23AEB"/>
    <w:rsid w:val="00B279A9"/>
    <w:rsid w:val="00B3744F"/>
    <w:rsid w:val="00B37D17"/>
    <w:rsid w:val="00B410BD"/>
    <w:rsid w:val="00B449A3"/>
    <w:rsid w:val="00B46F99"/>
    <w:rsid w:val="00B47994"/>
    <w:rsid w:val="00B5016C"/>
    <w:rsid w:val="00B548A4"/>
    <w:rsid w:val="00B5640B"/>
    <w:rsid w:val="00B56AE4"/>
    <w:rsid w:val="00B613FA"/>
    <w:rsid w:val="00B65521"/>
    <w:rsid w:val="00B66352"/>
    <w:rsid w:val="00B71EBD"/>
    <w:rsid w:val="00B75778"/>
    <w:rsid w:val="00B758A9"/>
    <w:rsid w:val="00B75C07"/>
    <w:rsid w:val="00B76567"/>
    <w:rsid w:val="00B76A99"/>
    <w:rsid w:val="00B76AEA"/>
    <w:rsid w:val="00B80A85"/>
    <w:rsid w:val="00B81185"/>
    <w:rsid w:val="00B861CF"/>
    <w:rsid w:val="00B86443"/>
    <w:rsid w:val="00B9111C"/>
    <w:rsid w:val="00B92A45"/>
    <w:rsid w:val="00B9387F"/>
    <w:rsid w:val="00B94693"/>
    <w:rsid w:val="00B96604"/>
    <w:rsid w:val="00BA4433"/>
    <w:rsid w:val="00BA6775"/>
    <w:rsid w:val="00BA75E7"/>
    <w:rsid w:val="00BB4010"/>
    <w:rsid w:val="00BB4364"/>
    <w:rsid w:val="00BB6A75"/>
    <w:rsid w:val="00BC181B"/>
    <w:rsid w:val="00BC2665"/>
    <w:rsid w:val="00BC372E"/>
    <w:rsid w:val="00BD0111"/>
    <w:rsid w:val="00BD157B"/>
    <w:rsid w:val="00BD17FA"/>
    <w:rsid w:val="00BD3CD5"/>
    <w:rsid w:val="00BD5F5A"/>
    <w:rsid w:val="00BD7A6F"/>
    <w:rsid w:val="00BE0B23"/>
    <w:rsid w:val="00BE30CA"/>
    <w:rsid w:val="00BE4CA5"/>
    <w:rsid w:val="00BE6748"/>
    <w:rsid w:val="00BE6912"/>
    <w:rsid w:val="00BE796A"/>
    <w:rsid w:val="00BF06AC"/>
    <w:rsid w:val="00BF14C6"/>
    <w:rsid w:val="00BF2985"/>
    <w:rsid w:val="00BF55DE"/>
    <w:rsid w:val="00C01FA1"/>
    <w:rsid w:val="00C04231"/>
    <w:rsid w:val="00C05561"/>
    <w:rsid w:val="00C05B8D"/>
    <w:rsid w:val="00C063F4"/>
    <w:rsid w:val="00C069CA"/>
    <w:rsid w:val="00C15D8F"/>
    <w:rsid w:val="00C16959"/>
    <w:rsid w:val="00C17490"/>
    <w:rsid w:val="00C20A9D"/>
    <w:rsid w:val="00C20B49"/>
    <w:rsid w:val="00C25620"/>
    <w:rsid w:val="00C312CA"/>
    <w:rsid w:val="00C31E3F"/>
    <w:rsid w:val="00C31EB9"/>
    <w:rsid w:val="00C33069"/>
    <w:rsid w:val="00C3385D"/>
    <w:rsid w:val="00C34FDD"/>
    <w:rsid w:val="00C36045"/>
    <w:rsid w:val="00C40EA7"/>
    <w:rsid w:val="00C41439"/>
    <w:rsid w:val="00C4391A"/>
    <w:rsid w:val="00C5431B"/>
    <w:rsid w:val="00C55CA7"/>
    <w:rsid w:val="00C61B35"/>
    <w:rsid w:val="00C64BEC"/>
    <w:rsid w:val="00C6530D"/>
    <w:rsid w:val="00C66B06"/>
    <w:rsid w:val="00C67638"/>
    <w:rsid w:val="00C7008C"/>
    <w:rsid w:val="00C7146C"/>
    <w:rsid w:val="00C73653"/>
    <w:rsid w:val="00C748F2"/>
    <w:rsid w:val="00C7564A"/>
    <w:rsid w:val="00C76663"/>
    <w:rsid w:val="00C8152A"/>
    <w:rsid w:val="00C82B92"/>
    <w:rsid w:val="00C84B86"/>
    <w:rsid w:val="00C86E3F"/>
    <w:rsid w:val="00C87BB2"/>
    <w:rsid w:val="00C90949"/>
    <w:rsid w:val="00C93149"/>
    <w:rsid w:val="00C9428C"/>
    <w:rsid w:val="00CA028C"/>
    <w:rsid w:val="00CA0C68"/>
    <w:rsid w:val="00CA587E"/>
    <w:rsid w:val="00CA5AF0"/>
    <w:rsid w:val="00CA6FE1"/>
    <w:rsid w:val="00CB0E60"/>
    <w:rsid w:val="00CB155F"/>
    <w:rsid w:val="00CB3F5C"/>
    <w:rsid w:val="00CB3FBD"/>
    <w:rsid w:val="00CB6366"/>
    <w:rsid w:val="00CB678D"/>
    <w:rsid w:val="00CB749A"/>
    <w:rsid w:val="00CB7E8D"/>
    <w:rsid w:val="00CC1BCA"/>
    <w:rsid w:val="00CC5AA3"/>
    <w:rsid w:val="00CC67E2"/>
    <w:rsid w:val="00CD1B52"/>
    <w:rsid w:val="00CD2C5A"/>
    <w:rsid w:val="00CD527E"/>
    <w:rsid w:val="00CD59D6"/>
    <w:rsid w:val="00CD5E89"/>
    <w:rsid w:val="00CD7B0D"/>
    <w:rsid w:val="00CE2C0F"/>
    <w:rsid w:val="00CE45D4"/>
    <w:rsid w:val="00CF0322"/>
    <w:rsid w:val="00CF1CAB"/>
    <w:rsid w:val="00CF1EC4"/>
    <w:rsid w:val="00CF585D"/>
    <w:rsid w:val="00CF5F73"/>
    <w:rsid w:val="00D026A4"/>
    <w:rsid w:val="00D02C57"/>
    <w:rsid w:val="00D0379A"/>
    <w:rsid w:val="00D0551B"/>
    <w:rsid w:val="00D07E17"/>
    <w:rsid w:val="00D10945"/>
    <w:rsid w:val="00D12812"/>
    <w:rsid w:val="00D12DC5"/>
    <w:rsid w:val="00D13F75"/>
    <w:rsid w:val="00D25FD4"/>
    <w:rsid w:val="00D34516"/>
    <w:rsid w:val="00D357B0"/>
    <w:rsid w:val="00D36824"/>
    <w:rsid w:val="00D47993"/>
    <w:rsid w:val="00D51EDA"/>
    <w:rsid w:val="00D53301"/>
    <w:rsid w:val="00D54AAB"/>
    <w:rsid w:val="00D54BA5"/>
    <w:rsid w:val="00D57124"/>
    <w:rsid w:val="00D57481"/>
    <w:rsid w:val="00D57985"/>
    <w:rsid w:val="00D617FB"/>
    <w:rsid w:val="00D632F6"/>
    <w:rsid w:val="00D66BEB"/>
    <w:rsid w:val="00D6736D"/>
    <w:rsid w:val="00D67AEE"/>
    <w:rsid w:val="00D67D1A"/>
    <w:rsid w:val="00D722AE"/>
    <w:rsid w:val="00D74324"/>
    <w:rsid w:val="00D74F89"/>
    <w:rsid w:val="00D83C3C"/>
    <w:rsid w:val="00D8426F"/>
    <w:rsid w:val="00D843AC"/>
    <w:rsid w:val="00D872F0"/>
    <w:rsid w:val="00D9196F"/>
    <w:rsid w:val="00D93689"/>
    <w:rsid w:val="00D94528"/>
    <w:rsid w:val="00D95663"/>
    <w:rsid w:val="00D95CCF"/>
    <w:rsid w:val="00D97D96"/>
    <w:rsid w:val="00DA0341"/>
    <w:rsid w:val="00DA1B24"/>
    <w:rsid w:val="00DA2F78"/>
    <w:rsid w:val="00DA43C5"/>
    <w:rsid w:val="00DA4A05"/>
    <w:rsid w:val="00DB0E6F"/>
    <w:rsid w:val="00DB303A"/>
    <w:rsid w:val="00DB33B8"/>
    <w:rsid w:val="00DC00B8"/>
    <w:rsid w:val="00DC6297"/>
    <w:rsid w:val="00DC6753"/>
    <w:rsid w:val="00DC745C"/>
    <w:rsid w:val="00DC74ED"/>
    <w:rsid w:val="00DD336E"/>
    <w:rsid w:val="00DD34A2"/>
    <w:rsid w:val="00DD38C1"/>
    <w:rsid w:val="00DD3A7E"/>
    <w:rsid w:val="00DD7C1D"/>
    <w:rsid w:val="00DE0B68"/>
    <w:rsid w:val="00DE0DCB"/>
    <w:rsid w:val="00DE2A49"/>
    <w:rsid w:val="00DE3EBD"/>
    <w:rsid w:val="00DE4F09"/>
    <w:rsid w:val="00DE5560"/>
    <w:rsid w:val="00DE622D"/>
    <w:rsid w:val="00DE7509"/>
    <w:rsid w:val="00DF1049"/>
    <w:rsid w:val="00DF6A56"/>
    <w:rsid w:val="00DF744E"/>
    <w:rsid w:val="00E01C35"/>
    <w:rsid w:val="00E026CD"/>
    <w:rsid w:val="00E02BEA"/>
    <w:rsid w:val="00E033E1"/>
    <w:rsid w:val="00E04846"/>
    <w:rsid w:val="00E051C3"/>
    <w:rsid w:val="00E057F7"/>
    <w:rsid w:val="00E102F4"/>
    <w:rsid w:val="00E10F42"/>
    <w:rsid w:val="00E1445B"/>
    <w:rsid w:val="00E146A5"/>
    <w:rsid w:val="00E14D28"/>
    <w:rsid w:val="00E15732"/>
    <w:rsid w:val="00E204A3"/>
    <w:rsid w:val="00E20619"/>
    <w:rsid w:val="00E20FB8"/>
    <w:rsid w:val="00E21FE9"/>
    <w:rsid w:val="00E232BD"/>
    <w:rsid w:val="00E24934"/>
    <w:rsid w:val="00E253BA"/>
    <w:rsid w:val="00E263B7"/>
    <w:rsid w:val="00E30BD8"/>
    <w:rsid w:val="00E34F1E"/>
    <w:rsid w:val="00E3502E"/>
    <w:rsid w:val="00E35085"/>
    <w:rsid w:val="00E352D3"/>
    <w:rsid w:val="00E3764D"/>
    <w:rsid w:val="00E40127"/>
    <w:rsid w:val="00E41C8F"/>
    <w:rsid w:val="00E45962"/>
    <w:rsid w:val="00E45A9C"/>
    <w:rsid w:val="00E50751"/>
    <w:rsid w:val="00E52212"/>
    <w:rsid w:val="00E5458E"/>
    <w:rsid w:val="00E54AC2"/>
    <w:rsid w:val="00E55981"/>
    <w:rsid w:val="00E56671"/>
    <w:rsid w:val="00E56E28"/>
    <w:rsid w:val="00E57A63"/>
    <w:rsid w:val="00E61DBA"/>
    <w:rsid w:val="00E62ACA"/>
    <w:rsid w:val="00E662FF"/>
    <w:rsid w:val="00E67C31"/>
    <w:rsid w:val="00E70B42"/>
    <w:rsid w:val="00E7502E"/>
    <w:rsid w:val="00E756F2"/>
    <w:rsid w:val="00E77CD8"/>
    <w:rsid w:val="00E80B97"/>
    <w:rsid w:val="00E811E5"/>
    <w:rsid w:val="00E812B7"/>
    <w:rsid w:val="00E84A85"/>
    <w:rsid w:val="00E855DF"/>
    <w:rsid w:val="00E86F42"/>
    <w:rsid w:val="00E91507"/>
    <w:rsid w:val="00E92005"/>
    <w:rsid w:val="00E95FC8"/>
    <w:rsid w:val="00E970FB"/>
    <w:rsid w:val="00EA0280"/>
    <w:rsid w:val="00EA1742"/>
    <w:rsid w:val="00EA7F68"/>
    <w:rsid w:val="00EB02A0"/>
    <w:rsid w:val="00EB1C1F"/>
    <w:rsid w:val="00EB4596"/>
    <w:rsid w:val="00EC0400"/>
    <w:rsid w:val="00EC144D"/>
    <w:rsid w:val="00EC1917"/>
    <w:rsid w:val="00EC1A5D"/>
    <w:rsid w:val="00EC222A"/>
    <w:rsid w:val="00EC24BF"/>
    <w:rsid w:val="00EC4D3C"/>
    <w:rsid w:val="00EC5AA7"/>
    <w:rsid w:val="00EC6610"/>
    <w:rsid w:val="00EC750D"/>
    <w:rsid w:val="00ED3476"/>
    <w:rsid w:val="00ED3881"/>
    <w:rsid w:val="00ED551E"/>
    <w:rsid w:val="00ED70F3"/>
    <w:rsid w:val="00ED74A2"/>
    <w:rsid w:val="00EE3AE4"/>
    <w:rsid w:val="00EE4943"/>
    <w:rsid w:val="00EE4C71"/>
    <w:rsid w:val="00EE5BED"/>
    <w:rsid w:val="00EE611E"/>
    <w:rsid w:val="00EE77AB"/>
    <w:rsid w:val="00EF1A59"/>
    <w:rsid w:val="00EF31F8"/>
    <w:rsid w:val="00EF66C9"/>
    <w:rsid w:val="00EF7AA3"/>
    <w:rsid w:val="00F01F63"/>
    <w:rsid w:val="00F03239"/>
    <w:rsid w:val="00F033E0"/>
    <w:rsid w:val="00F0456A"/>
    <w:rsid w:val="00F12299"/>
    <w:rsid w:val="00F1498F"/>
    <w:rsid w:val="00F1510D"/>
    <w:rsid w:val="00F16D7D"/>
    <w:rsid w:val="00F23142"/>
    <w:rsid w:val="00F26EA2"/>
    <w:rsid w:val="00F30A54"/>
    <w:rsid w:val="00F30B80"/>
    <w:rsid w:val="00F36DF8"/>
    <w:rsid w:val="00F407DF"/>
    <w:rsid w:val="00F43133"/>
    <w:rsid w:val="00F46479"/>
    <w:rsid w:val="00F46920"/>
    <w:rsid w:val="00F4795B"/>
    <w:rsid w:val="00F51096"/>
    <w:rsid w:val="00F51240"/>
    <w:rsid w:val="00F55129"/>
    <w:rsid w:val="00F559EF"/>
    <w:rsid w:val="00F57056"/>
    <w:rsid w:val="00F57446"/>
    <w:rsid w:val="00F61E24"/>
    <w:rsid w:val="00F63205"/>
    <w:rsid w:val="00F63235"/>
    <w:rsid w:val="00F63C11"/>
    <w:rsid w:val="00F63F6D"/>
    <w:rsid w:val="00F64A47"/>
    <w:rsid w:val="00F6589D"/>
    <w:rsid w:val="00F7054D"/>
    <w:rsid w:val="00F71991"/>
    <w:rsid w:val="00F7771D"/>
    <w:rsid w:val="00F810DB"/>
    <w:rsid w:val="00F83CD1"/>
    <w:rsid w:val="00F84531"/>
    <w:rsid w:val="00F84703"/>
    <w:rsid w:val="00F8502D"/>
    <w:rsid w:val="00F85F72"/>
    <w:rsid w:val="00F876DA"/>
    <w:rsid w:val="00F90F69"/>
    <w:rsid w:val="00F92B6D"/>
    <w:rsid w:val="00F97FFD"/>
    <w:rsid w:val="00FA11B9"/>
    <w:rsid w:val="00FA23DC"/>
    <w:rsid w:val="00FA3592"/>
    <w:rsid w:val="00FA4A80"/>
    <w:rsid w:val="00FA6EC3"/>
    <w:rsid w:val="00FA75CF"/>
    <w:rsid w:val="00FB083B"/>
    <w:rsid w:val="00FB24F2"/>
    <w:rsid w:val="00FB35B2"/>
    <w:rsid w:val="00FB44F2"/>
    <w:rsid w:val="00FB4D5F"/>
    <w:rsid w:val="00FB5E6B"/>
    <w:rsid w:val="00FB647A"/>
    <w:rsid w:val="00FB6A5D"/>
    <w:rsid w:val="00FB6E6E"/>
    <w:rsid w:val="00FB7DDE"/>
    <w:rsid w:val="00FC02CA"/>
    <w:rsid w:val="00FC3902"/>
    <w:rsid w:val="00FC3A96"/>
    <w:rsid w:val="00FD7C71"/>
    <w:rsid w:val="00FE425F"/>
    <w:rsid w:val="00FE5ADA"/>
    <w:rsid w:val="00FE72F3"/>
    <w:rsid w:val="00FE7534"/>
    <w:rsid w:val="00FF1102"/>
    <w:rsid w:val="00FF1548"/>
    <w:rsid w:val="00FF5AC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55AEDC-D5BE-A941-98D4-837A06BF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pt-PT" w:eastAsia="pt-P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C25"/>
  </w:style>
  <w:style w:type="paragraph" w:styleId="Cabealho1">
    <w:name w:val="heading 1"/>
    <w:basedOn w:val="Normal"/>
    <w:link w:val="Cabealho1Carter"/>
    <w:uiPriority w:val="9"/>
    <w:qFormat/>
    <w:rsid w:val="00072C2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Cabealho2">
    <w:name w:val="heading 2"/>
    <w:basedOn w:val="Normal"/>
    <w:next w:val="Normal"/>
    <w:link w:val="Cabealho2Carter"/>
    <w:uiPriority w:val="9"/>
    <w:unhideWhenUsed/>
    <w:qFormat/>
    <w:rsid w:val="00072C2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Cabealho3">
    <w:name w:val="heading 3"/>
    <w:basedOn w:val="Normal"/>
    <w:next w:val="Normal"/>
    <w:link w:val="Cabealho3Carter"/>
    <w:uiPriority w:val="9"/>
    <w:semiHidden/>
    <w:unhideWhenUsed/>
    <w:qFormat/>
    <w:rsid w:val="00072C25"/>
    <w:pPr>
      <w:keepNext/>
      <w:keepLines/>
      <w:spacing w:before="40"/>
      <w:outlineLvl w:val="2"/>
    </w:pPr>
    <w:rPr>
      <w:rFonts w:asciiTheme="majorHAnsi" w:eastAsiaTheme="majorEastAsia" w:hAnsiTheme="majorHAnsi" w:cstheme="majorBidi"/>
      <w:color w:val="1F4D78" w:themeColor="accent1" w:themeShade="7F"/>
    </w:rPr>
  </w:style>
  <w:style w:type="paragraph" w:styleId="Cabealho4">
    <w:name w:val="heading 4"/>
    <w:basedOn w:val="Normal"/>
    <w:next w:val="Normal"/>
    <w:uiPriority w:val="9"/>
    <w:semiHidden/>
    <w:unhideWhenUsed/>
    <w:qFormat/>
    <w:pPr>
      <w:keepNext/>
      <w:keepLines/>
      <w:spacing w:before="240" w:after="40"/>
      <w:outlineLvl w:val="3"/>
    </w:pPr>
    <w:rPr>
      <w:b/>
    </w:rPr>
  </w:style>
  <w:style w:type="paragraph" w:styleId="Cabealho5">
    <w:name w:val="heading 5"/>
    <w:basedOn w:val="Normal"/>
    <w:next w:val="Normal"/>
    <w:uiPriority w:val="9"/>
    <w:semiHidden/>
    <w:unhideWhenUsed/>
    <w:qFormat/>
    <w:pPr>
      <w:keepNext/>
      <w:keepLines/>
      <w:spacing w:before="220" w:after="40"/>
      <w:outlineLvl w:val="4"/>
    </w:pPr>
    <w:rPr>
      <w:b/>
      <w:sz w:val="22"/>
      <w:szCs w:val="22"/>
    </w:rPr>
  </w:style>
  <w:style w:type="paragraph" w:styleId="Cabealho6">
    <w:name w:val="heading 6"/>
    <w:basedOn w:val="Normal"/>
    <w:next w:val="Normal"/>
    <w:uiPriority w:val="9"/>
    <w:semiHidden/>
    <w:unhideWhenUsed/>
    <w:qFormat/>
    <w:pPr>
      <w:keepNext/>
      <w:keepLines/>
      <w:spacing w:before="200" w:after="40"/>
      <w:outlineLvl w:val="5"/>
    </w:pPr>
    <w:rPr>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ter"/>
    <w:uiPriority w:val="10"/>
    <w:qFormat/>
    <w:rsid w:val="00C43361"/>
    <w:pPr>
      <w:contextualSpacing/>
    </w:pPr>
    <w:rPr>
      <w:rFonts w:asciiTheme="majorHAnsi" w:eastAsiaTheme="majorEastAsia" w:hAnsiTheme="majorHAnsi" w:cstheme="majorBidi"/>
      <w:spacing w:val="-10"/>
      <w:kern w:val="28"/>
      <w:sz w:val="56"/>
      <w:szCs w:val="56"/>
    </w:rPr>
  </w:style>
  <w:style w:type="character" w:customStyle="1" w:styleId="Cabealho1Carter">
    <w:name w:val="Cabeçalho 1 Caráter"/>
    <w:basedOn w:val="Tipodeletrapredefinidodopargrafo"/>
    <w:link w:val="Cabealho1"/>
    <w:uiPriority w:val="9"/>
    <w:rsid w:val="00072C25"/>
    <w:rPr>
      <w:rFonts w:ascii="Times New Roman" w:eastAsia="Times New Roman" w:hAnsi="Times New Roman" w:cs="Times New Roman"/>
      <w:b/>
      <w:bCs/>
      <w:kern w:val="36"/>
      <w:sz w:val="48"/>
      <w:szCs w:val="48"/>
    </w:rPr>
  </w:style>
  <w:style w:type="character" w:customStyle="1" w:styleId="Cabealho2Carter">
    <w:name w:val="Cabeçalho 2 Caráter"/>
    <w:basedOn w:val="Tipodeletrapredefinidodopargrafo"/>
    <w:link w:val="Cabealho2"/>
    <w:uiPriority w:val="9"/>
    <w:rsid w:val="00072C25"/>
    <w:rPr>
      <w:rFonts w:asciiTheme="majorHAnsi" w:eastAsiaTheme="majorEastAsia" w:hAnsiTheme="majorHAnsi" w:cstheme="majorBidi"/>
      <w:color w:val="2E74B5" w:themeColor="accent1" w:themeShade="BF"/>
      <w:sz w:val="26"/>
      <w:szCs w:val="26"/>
    </w:rPr>
  </w:style>
  <w:style w:type="character" w:customStyle="1" w:styleId="Cabealho3Carter">
    <w:name w:val="Cabeçalho 3 Caráter"/>
    <w:basedOn w:val="Tipodeletrapredefinidodopargrafo"/>
    <w:link w:val="Cabealho3"/>
    <w:uiPriority w:val="9"/>
    <w:semiHidden/>
    <w:rsid w:val="00072C25"/>
    <w:rPr>
      <w:rFonts w:asciiTheme="majorHAnsi" w:eastAsiaTheme="majorEastAsia" w:hAnsiTheme="majorHAnsi" w:cstheme="majorBidi"/>
      <w:color w:val="1F4D78" w:themeColor="accent1" w:themeShade="7F"/>
      <w:sz w:val="24"/>
      <w:szCs w:val="24"/>
    </w:rPr>
  </w:style>
  <w:style w:type="paragraph" w:styleId="PargrafodaLista">
    <w:name w:val="List Paragraph"/>
    <w:aliases w:val="Paragraphe de liste PBLH,Bullets,Paragraphe  revu,References,Relatorio 1,Paragraphe de liste1,Paragraphe de liste11,L_4,Paragraphe de liste4,Antes de enumeración,Párrafo de lista1,List Paragraph (numbered (a)),List Paragraph1,titulo 3"/>
    <w:basedOn w:val="Normal"/>
    <w:link w:val="PargrafodaListaCarter"/>
    <w:uiPriority w:val="34"/>
    <w:qFormat/>
    <w:rsid w:val="00072C25"/>
    <w:pPr>
      <w:ind w:left="720"/>
      <w:contextualSpacing/>
    </w:pPr>
  </w:style>
  <w:style w:type="character" w:customStyle="1" w:styleId="PargrafodaListaCarter">
    <w:name w:val="Parágrafo da Lista Caráter"/>
    <w:aliases w:val="Paragraphe de liste PBLH Caráter,Bullets Caráter,Paragraphe  revu Caráter,References Caráter,Relatorio 1 Caráter,Paragraphe de liste1 Caráter,Paragraphe de liste11 Caráter,L_4 Caráter,Paragraphe de liste4 Caráter"/>
    <w:basedOn w:val="Tipodeletrapredefinidodopargrafo"/>
    <w:link w:val="PargrafodaLista"/>
    <w:uiPriority w:val="34"/>
    <w:qFormat/>
    <w:rsid w:val="00072C25"/>
    <w:rPr>
      <w:sz w:val="24"/>
      <w:szCs w:val="24"/>
    </w:rPr>
  </w:style>
  <w:style w:type="paragraph" w:styleId="Textodecomentrio">
    <w:name w:val="annotation text"/>
    <w:basedOn w:val="Normal"/>
    <w:link w:val="TextodecomentrioCarter"/>
    <w:uiPriority w:val="99"/>
    <w:unhideWhenUsed/>
    <w:rsid w:val="00072C25"/>
    <w:rPr>
      <w:sz w:val="20"/>
      <w:szCs w:val="20"/>
    </w:rPr>
  </w:style>
  <w:style w:type="character" w:customStyle="1" w:styleId="TextodecomentrioCarter">
    <w:name w:val="Texto de comentário Caráter"/>
    <w:basedOn w:val="Tipodeletrapredefinidodopargrafo"/>
    <w:link w:val="Textodecomentrio"/>
    <w:uiPriority w:val="99"/>
    <w:rsid w:val="00072C25"/>
    <w:rPr>
      <w:sz w:val="20"/>
      <w:szCs w:val="20"/>
    </w:rPr>
  </w:style>
  <w:style w:type="character" w:customStyle="1" w:styleId="AssuntodecomentrioCarter">
    <w:name w:val="Assunto de comentário Caráter"/>
    <w:basedOn w:val="TextodecomentrioCarter"/>
    <w:link w:val="Assuntodecomentrio"/>
    <w:uiPriority w:val="99"/>
    <w:semiHidden/>
    <w:rsid w:val="00072C25"/>
    <w:rPr>
      <w:b/>
      <w:bCs/>
      <w:sz w:val="20"/>
      <w:szCs w:val="20"/>
    </w:rPr>
  </w:style>
  <w:style w:type="paragraph" w:styleId="Assuntodecomentrio">
    <w:name w:val="annotation subject"/>
    <w:basedOn w:val="Textodecomentrio"/>
    <w:next w:val="Textodecomentrio"/>
    <w:link w:val="AssuntodecomentrioCarter"/>
    <w:uiPriority w:val="99"/>
    <w:semiHidden/>
    <w:unhideWhenUsed/>
    <w:rsid w:val="00072C25"/>
    <w:rPr>
      <w:b/>
      <w:bCs/>
    </w:rPr>
  </w:style>
  <w:style w:type="character" w:customStyle="1" w:styleId="TextodebaloCarter">
    <w:name w:val="Texto de balão Caráter"/>
    <w:basedOn w:val="Tipodeletrapredefinidodopargrafo"/>
    <w:link w:val="Textodebalo"/>
    <w:uiPriority w:val="99"/>
    <w:semiHidden/>
    <w:rsid w:val="00072C25"/>
    <w:rPr>
      <w:rFonts w:ascii="Times New Roman" w:hAnsi="Times New Roman" w:cs="Times New Roman"/>
      <w:sz w:val="18"/>
      <w:szCs w:val="18"/>
    </w:rPr>
  </w:style>
  <w:style w:type="paragraph" w:styleId="Textodebalo">
    <w:name w:val="Balloon Text"/>
    <w:basedOn w:val="Normal"/>
    <w:link w:val="TextodebaloCarter"/>
    <w:uiPriority w:val="99"/>
    <w:semiHidden/>
    <w:unhideWhenUsed/>
    <w:rsid w:val="00072C25"/>
    <w:rPr>
      <w:rFonts w:ascii="Times New Roman" w:hAnsi="Times New Roman" w:cs="Times New Roman"/>
      <w:sz w:val="18"/>
      <w:szCs w:val="18"/>
    </w:rPr>
  </w:style>
  <w:style w:type="paragraph" w:styleId="Cabealho">
    <w:name w:val="header"/>
    <w:basedOn w:val="Normal"/>
    <w:link w:val="CabealhoCarter"/>
    <w:uiPriority w:val="99"/>
    <w:unhideWhenUsed/>
    <w:rsid w:val="00072C25"/>
    <w:pPr>
      <w:tabs>
        <w:tab w:val="center" w:pos="4680"/>
        <w:tab w:val="right" w:pos="9360"/>
      </w:tabs>
    </w:pPr>
  </w:style>
  <w:style w:type="character" w:customStyle="1" w:styleId="CabealhoCarter">
    <w:name w:val="Cabeçalho Caráter"/>
    <w:basedOn w:val="Tipodeletrapredefinidodopargrafo"/>
    <w:link w:val="Cabealho"/>
    <w:uiPriority w:val="99"/>
    <w:rsid w:val="00072C25"/>
    <w:rPr>
      <w:sz w:val="24"/>
      <w:szCs w:val="24"/>
    </w:rPr>
  </w:style>
  <w:style w:type="paragraph" w:styleId="Rodap">
    <w:name w:val="footer"/>
    <w:basedOn w:val="Normal"/>
    <w:link w:val="RodapCarter"/>
    <w:uiPriority w:val="99"/>
    <w:unhideWhenUsed/>
    <w:rsid w:val="00072C25"/>
    <w:pPr>
      <w:tabs>
        <w:tab w:val="center" w:pos="4680"/>
        <w:tab w:val="right" w:pos="9360"/>
      </w:tabs>
    </w:pPr>
  </w:style>
  <w:style w:type="character" w:customStyle="1" w:styleId="RodapCarter">
    <w:name w:val="Rodapé Caráter"/>
    <w:basedOn w:val="Tipodeletrapredefinidodopargrafo"/>
    <w:link w:val="Rodap"/>
    <w:uiPriority w:val="99"/>
    <w:rsid w:val="00072C25"/>
    <w:rPr>
      <w:sz w:val="24"/>
      <w:szCs w:val="24"/>
    </w:rPr>
  </w:style>
  <w:style w:type="paragraph" w:styleId="NormalWeb">
    <w:name w:val="Normal (Web)"/>
    <w:basedOn w:val="Normal"/>
    <w:uiPriority w:val="99"/>
    <w:unhideWhenUsed/>
    <w:rsid w:val="00072C25"/>
    <w:pPr>
      <w:spacing w:before="100" w:beforeAutospacing="1" w:after="100" w:afterAutospacing="1"/>
    </w:pPr>
    <w:rPr>
      <w:rFonts w:ascii="Times New Roman" w:eastAsia="Times New Roman" w:hAnsi="Times New Roman" w:cs="Times New Roman"/>
    </w:rPr>
  </w:style>
  <w:style w:type="paragraph" w:styleId="Textodenotaderodap">
    <w:name w:val="footnote text"/>
    <w:aliases w:val="Texto de nota de rodapé Carácter Carácter,Texto de nota de rodapé Carácter Carácter Carácter,Texto de nota de rodapé Carácter Carácter Carácter Carácter,ft,Footnote Text Char Char Char Char Char Char Char Char Char Char,ft2,fn"/>
    <w:basedOn w:val="Normal"/>
    <w:link w:val="TextodenotaderodapCarter"/>
    <w:uiPriority w:val="99"/>
    <w:unhideWhenUsed/>
    <w:qFormat/>
    <w:rsid w:val="00072C25"/>
    <w:rPr>
      <w:rFonts w:eastAsiaTheme="minorEastAsia"/>
      <w:sz w:val="20"/>
      <w:szCs w:val="20"/>
    </w:rPr>
  </w:style>
  <w:style w:type="character" w:customStyle="1" w:styleId="TextodenotaderodapCarter">
    <w:name w:val="Texto de nota de rodapé Caráter"/>
    <w:aliases w:val="Texto de nota de rodapé Carácter Carácter Caráter,Texto de nota de rodapé Carácter Carácter Carácter Caráter,Texto de nota de rodapé Carácter Carácter Carácter Carácter Caráter,ft Caráter,ft2 Caráter,fn Caráter"/>
    <w:basedOn w:val="Tipodeletrapredefinidodopargrafo"/>
    <w:link w:val="Textodenotaderodap"/>
    <w:uiPriority w:val="99"/>
    <w:qFormat/>
    <w:rsid w:val="00072C25"/>
    <w:rPr>
      <w:rFonts w:eastAsiaTheme="minorEastAsia"/>
      <w:sz w:val="20"/>
      <w:szCs w:val="20"/>
      <w:lang w:eastAsia="pt-PT"/>
    </w:rPr>
  </w:style>
  <w:style w:type="character" w:styleId="Refdenotaderodap">
    <w:name w:val="footnote reference"/>
    <w:aliases w:val="ftref,Char Char,Footnote Reference Char Char Char,Carattere Char Carattere Carattere Char Carattere Char Carattere Char Char Char1 Char,Carattere Carattere Char Char Char Carattere Char,16 Poin,ftref Char,BVI fnr Char,4_G,BVI fnr"/>
    <w:basedOn w:val="Tipodeletrapredefinidodopargrafo"/>
    <w:link w:val="Char2"/>
    <w:uiPriority w:val="99"/>
    <w:unhideWhenUsed/>
    <w:qFormat/>
    <w:rsid w:val="00072C25"/>
    <w:rPr>
      <w:vertAlign w:val="superscript"/>
    </w:rPr>
  </w:style>
  <w:style w:type="character" w:styleId="Nmerodepgina">
    <w:name w:val="page number"/>
    <w:basedOn w:val="Tipodeletrapredefinidodopargrafo"/>
    <w:uiPriority w:val="99"/>
    <w:semiHidden/>
    <w:unhideWhenUsed/>
    <w:rsid w:val="00072C25"/>
  </w:style>
  <w:style w:type="character" w:customStyle="1" w:styleId="ref">
    <w:name w:val="ref"/>
    <w:basedOn w:val="Tipodeletrapredefinidodopargrafo"/>
    <w:rsid w:val="00072C25"/>
  </w:style>
  <w:style w:type="character" w:styleId="Hiperligao">
    <w:name w:val="Hyperlink"/>
    <w:basedOn w:val="Tipodeletrapredefinidodopargrafo"/>
    <w:uiPriority w:val="99"/>
    <w:unhideWhenUsed/>
    <w:rsid w:val="00072C25"/>
    <w:rPr>
      <w:color w:val="0563C1" w:themeColor="hyperlink"/>
      <w:u w:val="single"/>
    </w:rPr>
  </w:style>
  <w:style w:type="paragraph" w:customStyle="1" w:styleId="Default">
    <w:name w:val="Default"/>
    <w:qFormat/>
    <w:rsid w:val="00072C25"/>
    <w:pPr>
      <w:autoSpaceDE w:val="0"/>
      <w:autoSpaceDN w:val="0"/>
      <w:adjustRightInd w:val="0"/>
    </w:pPr>
    <w:rPr>
      <w:rFonts w:ascii="Times New Roman" w:hAnsi="Times New Roman" w:cs="Times New Roman"/>
      <w:color w:val="000000"/>
    </w:rPr>
  </w:style>
  <w:style w:type="table" w:styleId="Tabelacomgrelha">
    <w:name w:val="Table Grid"/>
    <w:basedOn w:val="Tabelanormal"/>
    <w:uiPriority w:val="39"/>
    <w:rsid w:val="00072C25"/>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uiPriority w:val="35"/>
    <w:unhideWhenUsed/>
    <w:qFormat/>
    <w:rsid w:val="00072C25"/>
    <w:pPr>
      <w:spacing w:after="200"/>
    </w:pPr>
    <w:rPr>
      <w:i/>
      <w:iCs/>
      <w:color w:val="44546A" w:themeColor="text2"/>
      <w:sz w:val="18"/>
      <w:szCs w:val="18"/>
    </w:rPr>
  </w:style>
  <w:style w:type="paragraph" w:customStyle="1" w:styleId="TableParagraph">
    <w:name w:val="Table Paragraph"/>
    <w:basedOn w:val="Normal"/>
    <w:uiPriority w:val="1"/>
    <w:qFormat/>
    <w:rsid w:val="00072C25"/>
    <w:pPr>
      <w:widowControl w:val="0"/>
      <w:autoSpaceDE w:val="0"/>
      <w:autoSpaceDN w:val="0"/>
    </w:pPr>
    <w:rPr>
      <w:rFonts w:ascii="Times New Roman" w:eastAsia="Times New Roman" w:hAnsi="Times New Roman" w:cs="Times New Roman"/>
      <w:sz w:val="22"/>
      <w:szCs w:val="22"/>
      <w:lang w:bidi="pt-PT"/>
    </w:rPr>
  </w:style>
  <w:style w:type="paragraph" w:styleId="Corpodetexto">
    <w:name w:val="Body Text"/>
    <w:basedOn w:val="Normal"/>
    <w:link w:val="CorpodetextoCarter"/>
    <w:uiPriority w:val="1"/>
    <w:qFormat/>
    <w:rsid w:val="00072C25"/>
    <w:pPr>
      <w:widowControl w:val="0"/>
      <w:autoSpaceDE w:val="0"/>
      <w:autoSpaceDN w:val="0"/>
      <w:ind w:left="1120" w:hanging="360"/>
      <w:jc w:val="both"/>
    </w:pPr>
    <w:rPr>
      <w:rFonts w:ascii="Times New Roman" w:eastAsia="Times New Roman" w:hAnsi="Times New Roman" w:cs="Times New Roman"/>
      <w:lang w:bidi="pt-PT"/>
    </w:rPr>
  </w:style>
  <w:style w:type="character" w:customStyle="1" w:styleId="CorpodetextoCarter">
    <w:name w:val="Corpo de texto Caráter"/>
    <w:basedOn w:val="Tipodeletrapredefinidodopargrafo"/>
    <w:link w:val="Corpodetexto"/>
    <w:uiPriority w:val="1"/>
    <w:rsid w:val="00072C25"/>
    <w:rPr>
      <w:rFonts w:ascii="Times New Roman" w:eastAsia="Times New Roman" w:hAnsi="Times New Roman" w:cs="Times New Roman"/>
      <w:sz w:val="24"/>
      <w:szCs w:val="24"/>
      <w:lang w:eastAsia="pt-PT" w:bidi="pt-PT"/>
    </w:rPr>
  </w:style>
  <w:style w:type="paragraph" w:styleId="Cabealhodondice">
    <w:name w:val="TOC Heading"/>
    <w:basedOn w:val="Cabealho1"/>
    <w:next w:val="Normal"/>
    <w:uiPriority w:val="39"/>
    <w:unhideWhenUsed/>
    <w:qFormat/>
    <w:rsid w:val="00072C25"/>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ndice1">
    <w:name w:val="toc 1"/>
    <w:basedOn w:val="Normal"/>
    <w:next w:val="Normal"/>
    <w:autoRedefine/>
    <w:uiPriority w:val="39"/>
    <w:unhideWhenUsed/>
    <w:rsid w:val="00072C25"/>
    <w:pPr>
      <w:tabs>
        <w:tab w:val="right" w:leader="dot" w:pos="9010"/>
      </w:tabs>
      <w:spacing w:after="100"/>
    </w:pPr>
  </w:style>
  <w:style w:type="paragraph" w:styleId="ndice2">
    <w:name w:val="toc 2"/>
    <w:basedOn w:val="Normal"/>
    <w:next w:val="Normal"/>
    <w:autoRedefine/>
    <w:uiPriority w:val="39"/>
    <w:unhideWhenUsed/>
    <w:rsid w:val="00072C25"/>
    <w:pPr>
      <w:tabs>
        <w:tab w:val="right" w:leader="dot" w:pos="9010"/>
      </w:tabs>
      <w:spacing w:after="100"/>
      <w:ind w:left="240"/>
    </w:pPr>
    <w:rPr>
      <w:rFonts w:ascii="Garamond" w:hAnsi="Garamond" w:cs="Times New Roman"/>
      <w:iCs/>
      <w:noProof/>
    </w:rPr>
  </w:style>
  <w:style w:type="paragraph" w:customStyle="1" w:styleId="SingleTxtG">
    <w:name w:val="_ Single Txt_G"/>
    <w:basedOn w:val="Normal"/>
    <w:link w:val="SingleTxtGChar"/>
    <w:uiPriority w:val="99"/>
    <w:rsid w:val="00072C25"/>
    <w:pPr>
      <w:suppressAutoHyphens/>
      <w:kinsoku w:val="0"/>
      <w:overflowPunct w:val="0"/>
      <w:autoSpaceDE w:val="0"/>
      <w:autoSpaceDN w:val="0"/>
      <w:adjustRightInd w:val="0"/>
      <w:snapToGrid w:val="0"/>
      <w:spacing w:after="120" w:line="240" w:lineRule="atLeast"/>
      <w:ind w:left="1134" w:right="1134"/>
      <w:jc w:val="both"/>
    </w:pPr>
    <w:rPr>
      <w:rFonts w:ascii="Times New Roman" w:hAnsi="Times New Roman" w:cs="Arial"/>
      <w:sz w:val="20"/>
      <w:szCs w:val="20"/>
      <w:lang w:val="en-GB" w:eastAsia="ja-JP"/>
    </w:rPr>
  </w:style>
  <w:style w:type="character" w:customStyle="1" w:styleId="SingleTxtGChar">
    <w:name w:val="_ Single Txt_G Char"/>
    <w:link w:val="SingleTxtG"/>
    <w:uiPriority w:val="99"/>
    <w:locked/>
    <w:rsid w:val="00072C25"/>
    <w:rPr>
      <w:rFonts w:ascii="Times New Roman" w:eastAsia="Calibri" w:hAnsi="Times New Roman" w:cs="Arial"/>
      <w:sz w:val="20"/>
      <w:szCs w:val="20"/>
      <w:lang w:val="en-GB" w:eastAsia="ja-JP"/>
    </w:rPr>
  </w:style>
  <w:style w:type="paragraph" w:styleId="Lista3">
    <w:name w:val="List 3"/>
    <w:basedOn w:val="Normal"/>
    <w:rsid w:val="00072C25"/>
    <w:pPr>
      <w:numPr>
        <w:ilvl w:val="1"/>
        <w:numId w:val="1"/>
      </w:numPr>
      <w:spacing w:after="60"/>
      <w:ind w:left="993" w:hanging="219"/>
      <w:jc w:val="both"/>
    </w:pPr>
    <w:rPr>
      <w:rFonts w:ascii="Arial" w:eastAsia="Times New Roman" w:hAnsi="Arial" w:cs="Times New Roman"/>
      <w:sz w:val="20"/>
      <w:szCs w:val="20"/>
      <w:lang w:val="fr-FR"/>
    </w:rPr>
  </w:style>
  <w:style w:type="paragraph" w:styleId="Lista2">
    <w:name w:val="List 2"/>
    <w:basedOn w:val="Normal"/>
    <w:rsid w:val="00072C25"/>
    <w:pPr>
      <w:numPr>
        <w:numId w:val="1"/>
      </w:numPr>
      <w:spacing w:after="100"/>
      <w:ind w:left="567" w:hanging="218"/>
    </w:pPr>
    <w:rPr>
      <w:rFonts w:ascii="Arial" w:eastAsia="Times New Roman" w:hAnsi="Arial" w:cs="Times New Roman"/>
      <w:bCs/>
      <w:iCs/>
      <w:sz w:val="20"/>
      <w:szCs w:val="22"/>
      <w:lang w:val="fr-FR"/>
    </w:rPr>
  </w:style>
  <w:style w:type="paragraph" w:customStyle="1" w:styleId="Paragraphnumbering">
    <w:name w:val="Paragraph numbering"/>
    <w:basedOn w:val="Normal"/>
    <w:rsid w:val="00072C25"/>
    <w:pPr>
      <w:numPr>
        <w:numId w:val="2"/>
      </w:numPr>
      <w:tabs>
        <w:tab w:val="left" w:pos="567"/>
      </w:tabs>
      <w:suppressAutoHyphens/>
      <w:spacing w:before="80" w:after="120"/>
    </w:pPr>
    <w:rPr>
      <w:rFonts w:ascii="Arial" w:eastAsia="MS Mincho" w:hAnsi="Arial" w:cs="Arial"/>
      <w:bCs/>
      <w:w w:val="93"/>
      <w:kern w:val="2"/>
      <w:sz w:val="20"/>
      <w:szCs w:val="20"/>
      <w:lang w:val="fr-FR"/>
    </w:rPr>
  </w:style>
  <w:style w:type="character" w:customStyle="1" w:styleId="il">
    <w:name w:val="il"/>
    <w:basedOn w:val="Tipodeletrapredefinidodopargrafo"/>
    <w:rsid w:val="00072C25"/>
  </w:style>
  <w:style w:type="paragraph" w:styleId="ndice3">
    <w:name w:val="toc 3"/>
    <w:basedOn w:val="Normal"/>
    <w:next w:val="Normal"/>
    <w:autoRedefine/>
    <w:uiPriority w:val="39"/>
    <w:unhideWhenUsed/>
    <w:rsid w:val="00072C25"/>
    <w:pPr>
      <w:spacing w:after="100"/>
      <w:ind w:left="480"/>
    </w:pPr>
  </w:style>
  <w:style w:type="paragraph" w:styleId="ndicedeilustraes">
    <w:name w:val="table of figures"/>
    <w:basedOn w:val="Normal"/>
    <w:next w:val="Normal"/>
    <w:uiPriority w:val="99"/>
    <w:unhideWhenUsed/>
    <w:rsid w:val="00072C25"/>
  </w:style>
  <w:style w:type="paragraph" w:styleId="Citao">
    <w:name w:val="Quote"/>
    <w:basedOn w:val="Normal"/>
    <w:next w:val="Normal"/>
    <w:link w:val="CitaoCarter"/>
    <w:uiPriority w:val="29"/>
    <w:qFormat/>
    <w:rsid w:val="00C43361"/>
    <w:pPr>
      <w:spacing w:before="200" w:after="160"/>
      <w:ind w:left="864" w:right="864"/>
      <w:jc w:val="center"/>
    </w:pPr>
    <w:rPr>
      <w:i/>
      <w:iCs/>
      <w:color w:val="404040" w:themeColor="text1" w:themeTint="BF"/>
    </w:rPr>
  </w:style>
  <w:style w:type="character" w:customStyle="1" w:styleId="CitaoCarter">
    <w:name w:val="Citação Caráter"/>
    <w:basedOn w:val="Tipodeletrapredefinidodopargrafo"/>
    <w:link w:val="Citao"/>
    <w:uiPriority w:val="29"/>
    <w:rsid w:val="00C43361"/>
    <w:rPr>
      <w:i/>
      <w:iCs/>
      <w:color w:val="404040" w:themeColor="text1" w:themeTint="BF"/>
      <w:sz w:val="24"/>
      <w:szCs w:val="24"/>
    </w:rPr>
  </w:style>
  <w:style w:type="character" w:customStyle="1" w:styleId="TtuloCarter">
    <w:name w:val="Título Caráter"/>
    <w:basedOn w:val="Tipodeletrapredefinidodopargrafo"/>
    <w:link w:val="Ttulo"/>
    <w:uiPriority w:val="10"/>
    <w:rsid w:val="00C4336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pPr>
      <w:spacing w:after="160"/>
    </w:pPr>
    <w:rPr>
      <w:color w:val="5A5A5A"/>
      <w:sz w:val="22"/>
      <w:szCs w:val="22"/>
    </w:rPr>
  </w:style>
  <w:style w:type="character" w:customStyle="1" w:styleId="SubttuloCarter">
    <w:name w:val="Subtítulo Caráter"/>
    <w:basedOn w:val="Tipodeletrapredefinidodopargrafo"/>
    <w:link w:val="Subttulo"/>
    <w:uiPriority w:val="11"/>
    <w:rsid w:val="00A9718A"/>
    <w:rPr>
      <w:rFonts w:eastAsiaTheme="minorEastAsia"/>
      <w:color w:val="5A5A5A" w:themeColor="text1" w:themeTint="A5"/>
      <w:spacing w:val="15"/>
    </w:rPr>
  </w:style>
  <w:style w:type="paragraph" w:styleId="ndice4">
    <w:name w:val="toc 4"/>
    <w:basedOn w:val="Normal"/>
    <w:next w:val="Normal"/>
    <w:autoRedefine/>
    <w:uiPriority w:val="39"/>
    <w:unhideWhenUsed/>
    <w:rsid w:val="00C5030F"/>
    <w:pPr>
      <w:spacing w:after="100" w:line="259" w:lineRule="auto"/>
      <w:ind w:left="660"/>
    </w:pPr>
    <w:rPr>
      <w:rFonts w:eastAsiaTheme="minorEastAsia"/>
      <w:sz w:val="22"/>
      <w:szCs w:val="22"/>
    </w:rPr>
  </w:style>
  <w:style w:type="paragraph" w:styleId="ndice5">
    <w:name w:val="toc 5"/>
    <w:basedOn w:val="Normal"/>
    <w:next w:val="Normal"/>
    <w:autoRedefine/>
    <w:uiPriority w:val="39"/>
    <w:unhideWhenUsed/>
    <w:rsid w:val="00C5030F"/>
    <w:pPr>
      <w:spacing w:after="100" w:line="259" w:lineRule="auto"/>
      <w:ind w:left="880"/>
    </w:pPr>
    <w:rPr>
      <w:rFonts w:eastAsiaTheme="minorEastAsia"/>
      <w:sz w:val="22"/>
      <w:szCs w:val="22"/>
    </w:rPr>
  </w:style>
  <w:style w:type="paragraph" w:styleId="ndice6">
    <w:name w:val="toc 6"/>
    <w:basedOn w:val="Normal"/>
    <w:next w:val="Normal"/>
    <w:autoRedefine/>
    <w:uiPriority w:val="39"/>
    <w:unhideWhenUsed/>
    <w:rsid w:val="00C5030F"/>
    <w:pPr>
      <w:spacing w:after="100" w:line="259" w:lineRule="auto"/>
      <w:ind w:left="1100"/>
    </w:pPr>
    <w:rPr>
      <w:rFonts w:eastAsiaTheme="minorEastAsia"/>
      <w:sz w:val="22"/>
      <w:szCs w:val="22"/>
    </w:rPr>
  </w:style>
  <w:style w:type="paragraph" w:styleId="ndice7">
    <w:name w:val="toc 7"/>
    <w:basedOn w:val="Normal"/>
    <w:next w:val="Normal"/>
    <w:autoRedefine/>
    <w:uiPriority w:val="39"/>
    <w:unhideWhenUsed/>
    <w:rsid w:val="00C5030F"/>
    <w:pPr>
      <w:spacing w:after="100" w:line="259" w:lineRule="auto"/>
      <w:ind w:left="1320"/>
    </w:pPr>
    <w:rPr>
      <w:rFonts w:eastAsiaTheme="minorEastAsia"/>
      <w:sz w:val="22"/>
      <w:szCs w:val="22"/>
    </w:rPr>
  </w:style>
  <w:style w:type="paragraph" w:styleId="ndice8">
    <w:name w:val="toc 8"/>
    <w:basedOn w:val="Normal"/>
    <w:next w:val="Normal"/>
    <w:autoRedefine/>
    <w:uiPriority w:val="39"/>
    <w:unhideWhenUsed/>
    <w:rsid w:val="00C5030F"/>
    <w:pPr>
      <w:spacing w:after="100" w:line="259" w:lineRule="auto"/>
      <w:ind w:left="1540"/>
    </w:pPr>
    <w:rPr>
      <w:rFonts w:eastAsiaTheme="minorEastAsia"/>
      <w:sz w:val="22"/>
      <w:szCs w:val="22"/>
    </w:rPr>
  </w:style>
  <w:style w:type="paragraph" w:styleId="ndice9">
    <w:name w:val="toc 9"/>
    <w:basedOn w:val="Normal"/>
    <w:next w:val="Normal"/>
    <w:autoRedefine/>
    <w:uiPriority w:val="39"/>
    <w:unhideWhenUsed/>
    <w:rsid w:val="00C5030F"/>
    <w:pPr>
      <w:spacing w:after="100" w:line="259" w:lineRule="auto"/>
      <w:ind w:left="1760"/>
    </w:pPr>
    <w:rPr>
      <w:rFonts w:eastAsiaTheme="minorEastAsia"/>
      <w:sz w:val="22"/>
      <w:szCs w:val="22"/>
    </w:rPr>
  </w:style>
  <w:style w:type="character" w:styleId="Forte">
    <w:name w:val="Strong"/>
    <w:basedOn w:val="Tipodeletrapredefinidodopargrafo"/>
    <w:uiPriority w:val="22"/>
    <w:qFormat/>
    <w:rsid w:val="00A23C26"/>
    <w:rPr>
      <w:b/>
      <w:bCs/>
    </w:rPr>
  </w:style>
  <w:style w:type="paragraph" w:styleId="HTMLpr-formatado">
    <w:name w:val="HTML Preformatted"/>
    <w:basedOn w:val="Normal"/>
    <w:link w:val="HTMLpr-formatadoCarte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formatadoCarter">
    <w:name w:val="HTML pré-formatado Caráter"/>
    <w:basedOn w:val="Tipodeletrapredefinidodopargrafo"/>
    <w:link w:val="HTMLpr-formatado"/>
    <w:uiPriority w:val="99"/>
    <w:semiHidden/>
    <w:rsid w:val="00E97B47"/>
    <w:rPr>
      <w:rFonts w:ascii="Courier New" w:eastAsia="Times New Roman" w:hAnsi="Courier New" w:cs="Courier New"/>
      <w:sz w:val="20"/>
      <w:szCs w:val="20"/>
      <w:lang w:eastAsia="pt-PT"/>
    </w:rPr>
  </w:style>
  <w:style w:type="character" w:customStyle="1" w:styleId="y2iqfc">
    <w:name w:val="y2iqfc"/>
    <w:basedOn w:val="Tipodeletrapredefinidodopargrafo"/>
    <w:rsid w:val="00E97B47"/>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customStyle="1" w:styleId="Char2">
    <w:name w:val="Char2"/>
    <w:basedOn w:val="Normal"/>
    <w:link w:val="Refdenotaderodap"/>
    <w:uiPriority w:val="99"/>
    <w:rsid w:val="0058021D"/>
    <w:pPr>
      <w:spacing w:after="160" w:line="240" w:lineRule="exact"/>
    </w:pPr>
    <w:rPr>
      <w:vertAlign w:val="superscript"/>
    </w:rPr>
  </w:style>
  <w:style w:type="paragraph" w:styleId="SemEspaamento">
    <w:name w:val="No Spacing"/>
    <w:link w:val="SemEspaamentoCarter"/>
    <w:uiPriority w:val="1"/>
    <w:qFormat/>
    <w:rsid w:val="009B6866"/>
    <w:rPr>
      <w:rFonts w:asciiTheme="minorHAnsi" w:eastAsiaTheme="minorEastAsia" w:hAnsiTheme="minorHAnsi" w:cstheme="minorBidi"/>
      <w:sz w:val="22"/>
      <w:szCs w:val="22"/>
    </w:rPr>
  </w:style>
  <w:style w:type="character" w:customStyle="1" w:styleId="SemEspaamentoCarter">
    <w:name w:val="Sem Espaçamento Caráter"/>
    <w:basedOn w:val="Tipodeletrapredefinidodopargrafo"/>
    <w:link w:val="SemEspaamento"/>
    <w:uiPriority w:val="1"/>
    <w:rsid w:val="009B6866"/>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5734">
      <w:bodyDiv w:val="1"/>
      <w:marLeft w:val="0"/>
      <w:marRight w:val="0"/>
      <w:marTop w:val="0"/>
      <w:marBottom w:val="0"/>
      <w:divBdr>
        <w:top w:val="none" w:sz="0" w:space="0" w:color="auto"/>
        <w:left w:val="none" w:sz="0" w:space="0" w:color="auto"/>
        <w:bottom w:val="none" w:sz="0" w:space="0" w:color="auto"/>
        <w:right w:val="none" w:sz="0" w:space="0" w:color="auto"/>
      </w:divBdr>
    </w:div>
    <w:div w:id="1915817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hyperlink" Target="https://www.ohchr.org/EN/HRBodies/CEDAW/Pages/Recommendations.aspx" TargetMode="External"/><Relationship Id="rId3" Type="http://schemas.openxmlformats.org/officeDocument/2006/relationships/customXml" Target="../customXml/item3.xml"/><Relationship Id="rId21" Type="http://schemas.openxmlformats.org/officeDocument/2006/relationships/hyperlink" Target="https://www.onumulheres.org.br/wp-%20content/uploads/2016/04/caderno_genero_autonomia.pdf" TargetMode="Externa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hyperlink" Target="https://www.legis-palop.org/results.jsp?load=59826&amp;l&amp;a=1594057579946"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ine.cv/projeccoes-demografica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hyperlink" Target="http://www3.weforum.org/docs/wef_gggr_202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legis-palop.org/results.jsp?load=59826&amp;l&amp;a=1594057579946" TargetMode="External"/><Relationship Id="rId2" Type="http://schemas.openxmlformats.org/officeDocument/2006/relationships/hyperlink" Target="https://www.onumulheres.org.br/wp-content/uploads/2016/04/caderno_genero_autonomia.pdf" TargetMode="External"/><Relationship Id="rId1" Type="http://schemas.openxmlformats.org/officeDocument/2006/relationships/hyperlink" Target="http://ine.cv/projeccoes-demograficas/" TargetMode="External"/><Relationship Id="rId6" Type="http://schemas.openxmlformats.org/officeDocument/2006/relationships/hyperlink" Target="https://tbinternet.ohchr.org/_layouts/15/treatybodyexternal/Download.aspx?symbolno=INT/CEDAW/GEC/3733&amp;Lang=en" TargetMode="External"/><Relationship Id="rId5" Type="http://schemas.openxmlformats.org/officeDocument/2006/relationships/hyperlink" Target="https://www.ohchr.org/EN/HRBodies/CEDAW/Pages/Recommendations.aspx" TargetMode="External"/><Relationship Id="rId4" Type="http://schemas.openxmlformats.org/officeDocument/2006/relationships/hyperlink" Target="http://www3.weforum.org/docs/wef_gggr_2020.pdf" TargetMode="Externa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2F871F-FCFE-4417-AE28-AA52DCE62DA1}" type="doc">
      <dgm:prSet loTypeId="urn:microsoft.com/office/officeart/2008/layout/HalfCircleOrganizationChart" loCatId="hierarchy" qsTypeId="urn:microsoft.com/office/officeart/2005/8/quickstyle/simple1" qsCatId="simple" csTypeId="urn:microsoft.com/office/officeart/2005/8/colors/colorful4" csCatId="colorful" phldr="1"/>
      <dgm:spPr/>
      <dgm:t>
        <a:bodyPr/>
        <a:lstStyle/>
        <a:p>
          <a:endParaRPr lang="pt-PT"/>
        </a:p>
      </dgm:t>
    </dgm:pt>
    <dgm:pt modelId="{24497F77-A0BD-4F03-8918-F3728CE9843C}">
      <dgm:prSet phldrT="[Texto]" custT="1"/>
      <dgm:spPr/>
      <dgm:t>
        <a:bodyPr/>
        <a:lstStyle/>
        <a:p>
          <a:pPr algn="ctr"/>
          <a:r>
            <a:rPr lang="pt-PT" sz="1000"/>
            <a:t>CONSELHO DE MINISTROS</a:t>
          </a:r>
        </a:p>
      </dgm:t>
    </dgm:pt>
    <dgm:pt modelId="{8BCEF3B8-B66D-4EAF-BA66-5F4CD4D27273}" type="parTrans" cxnId="{3DE93730-F385-4CAD-8724-39EF37033378}">
      <dgm:prSet/>
      <dgm:spPr/>
      <dgm:t>
        <a:bodyPr/>
        <a:lstStyle/>
        <a:p>
          <a:pPr algn="ctr"/>
          <a:endParaRPr lang="pt-PT"/>
        </a:p>
      </dgm:t>
    </dgm:pt>
    <dgm:pt modelId="{F7303BFF-C250-45AE-ADD1-1C9F29613522}" type="sibTrans" cxnId="{3DE93730-F385-4CAD-8724-39EF37033378}">
      <dgm:prSet/>
      <dgm:spPr/>
      <dgm:t>
        <a:bodyPr/>
        <a:lstStyle/>
        <a:p>
          <a:pPr algn="ctr"/>
          <a:endParaRPr lang="pt-PT"/>
        </a:p>
      </dgm:t>
    </dgm:pt>
    <dgm:pt modelId="{D59D33C1-4C51-4EE2-8C38-371EE68FA1C4}">
      <dgm:prSet phldrT="[Texto]" custT="1"/>
      <dgm:spPr/>
      <dgm:t>
        <a:bodyPr/>
        <a:lstStyle/>
        <a:p>
          <a:pPr algn="ctr"/>
          <a:r>
            <a:rPr lang="pt-PT" sz="800"/>
            <a:t>MINISTÉRIO DO ESTADO DA FAMILIA, DA INCLUSÃO E DO DESENVOLVIMENTO SOCIAL</a:t>
          </a:r>
          <a:r>
            <a:rPr lang="pt-PT" sz="900"/>
            <a:t> </a:t>
          </a:r>
        </a:p>
      </dgm:t>
    </dgm:pt>
    <dgm:pt modelId="{D125AF5B-1F37-4A71-B146-BBEFED8D1266}" type="parTrans" cxnId="{BF8FE794-2B52-401D-9E3B-D65732E94F98}">
      <dgm:prSet/>
      <dgm:spPr/>
      <dgm:t>
        <a:bodyPr/>
        <a:lstStyle/>
        <a:p>
          <a:pPr algn="ctr"/>
          <a:endParaRPr lang="pt-PT"/>
        </a:p>
      </dgm:t>
    </dgm:pt>
    <dgm:pt modelId="{83456FCB-CB0D-4D87-BAC2-766C2F4D163B}" type="sibTrans" cxnId="{BF8FE794-2B52-401D-9E3B-D65732E94F98}">
      <dgm:prSet/>
      <dgm:spPr/>
      <dgm:t>
        <a:bodyPr/>
        <a:lstStyle/>
        <a:p>
          <a:pPr algn="ctr"/>
          <a:endParaRPr lang="pt-PT"/>
        </a:p>
      </dgm:t>
    </dgm:pt>
    <dgm:pt modelId="{BA405478-B54C-4965-A213-396B8743343B}">
      <dgm:prSet phldrT="[Texto]" custT="1"/>
      <dgm:spPr/>
      <dgm:t>
        <a:bodyPr/>
        <a:lstStyle/>
        <a:p>
          <a:pPr algn="ctr"/>
          <a:r>
            <a:rPr lang="pt-PT" sz="800"/>
            <a:t>I</a:t>
          </a:r>
        </a:p>
        <a:p>
          <a:pPr algn="ctr"/>
          <a:endParaRPr lang="pt-PT" sz="800"/>
        </a:p>
        <a:p>
          <a:pPr algn="ctr"/>
          <a:endParaRPr lang="pt-PT" sz="800"/>
        </a:p>
        <a:p>
          <a:pPr algn="ctr"/>
          <a:r>
            <a:rPr lang="pt-PT" sz="800"/>
            <a:t>ICIEG -</a:t>
          </a:r>
          <a:r>
            <a:rPr lang="pt-PT" sz="700"/>
            <a:t>Coordena a implementação do PNIG  e apoia técnicamente os setores </a:t>
          </a:r>
          <a:endParaRPr lang="pt-PT" sz="900"/>
        </a:p>
      </dgm:t>
    </dgm:pt>
    <dgm:pt modelId="{85375FFC-1512-44FD-B1EC-4FA31A161116}" type="parTrans" cxnId="{70EC57E5-F217-4DA4-9D2A-2FF378303E8E}">
      <dgm:prSet/>
      <dgm:spPr/>
      <dgm:t>
        <a:bodyPr/>
        <a:lstStyle/>
        <a:p>
          <a:pPr algn="ctr"/>
          <a:endParaRPr lang="pt-PT"/>
        </a:p>
      </dgm:t>
    </dgm:pt>
    <dgm:pt modelId="{B2AB1688-2842-4482-9145-A8473DF0FD18}" type="sibTrans" cxnId="{70EC57E5-F217-4DA4-9D2A-2FF378303E8E}">
      <dgm:prSet/>
      <dgm:spPr/>
      <dgm:t>
        <a:bodyPr/>
        <a:lstStyle/>
        <a:p>
          <a:pPr algn="ctr"/>
          <a:endParaRPr lang="pt-PT"/>
        </a:p>
      </dgm:t>
    </dgm:pt>
    <dgm:pt modelId="{A4653607-EDCD-48B8-848F-BA38728B5E36}">
      <dgm:prSet phldrT="[Texto]" custT="1"/>
      <dgm:spPr/>
      <dgm:t>
        <a:bodyPr/>
        <a:lstStyle/>
        <a:p>
          <a:pPr algn="ctr"/>
          <a:endParaRPr lang="pt-PT" sz="800"/>
        </a:p>
        <a:p>
          <a:pPr algn="ctr"/>
          <a:endParaRPr lang="pt-PT" sz="800"/>
        </a:p>
        <a:p>
          <a:pPr algn="ctr"/>
          <a:endParaRPr lang="pt-PT" sz="800"/>
        </a:p>
        <a:p>
          <a:pPr algn="ctr"/>
          <a:r>
            <a:rPr lang="pt-PT" sz="800"/>
            <a:t>COMISSÃO INTERMINISTERIAL DE GÉNERO</a:t>
          </a:r>
        </a:p>
      </dgm:t>
    </dgm:pt>
    <dgm:pt modelId="{751FB59F-A8D0-4319-95DF-23ECE1DFAD61}" type="parTrans" cxnId="{647865DF-A431-483D-A331-57ED01F650EC}">
      <dgm:prSet/>
      <dgm:spPr/>
      <dgm:t>
        <a:bodyPr/>
        <a:lstStyle/>
        <a:p>
          <a:pPr algn="ctr"/>
          <a:endParaRPr lang="pt-PT"/>
        </a:p>
      </dgm:t>
    </dgm:pt>
    <dgm:pt modelId="{67AA9DA4-99D1-4B4D-B824-BA640F7233F4}" type="sibTrans" cxnId="{647865DF-A431-483D-A331-57ED01F650EC}">
      <dgm:prSet/>
      <dgm:spPr/>
      <dgm:t>
        <a:bodyPr/>
        <a:lstStyle/>
        <a:p>
          <a:pPr algn="ctr"/>
          <a:endParaRPr lang="pt-PT"/>
        </a:p>
      </dgm:t>
    </dgm:pt>
    <dgm:pt modelId="{6D2EE1F3-1644-42D7-93E8-55D47CDF7D1C}">
      <dgm:prSet phldrT="[Texto]" custT="1"/>
      <dgm:spPr/>
      <dgm:t>
        <a:bodyPr/>
        <a:lstStyle/>
        <a:p>
          <a:pPr algn="ctr"/>
          <a:r>
            <a:rPr lang="pt-PT" sz="900"/>
            <a:t>MINISTÉRIO DAS FINANÇAS</a:t>
          </a:r>
        </a:p>
      </dgm:t>
    </dgm:pt>
    <dgm:pt modelId="{986C365F-422C-4599-9D16-A2FFAF038B5A}" type="parTrans" cxnId="{C1B84D68-BD7C-4724-A8EE-8F0E68CEE358}">
      <dgm:prSet/>
      <dgm:spPr/>
      <dgm:t>
        <a:bodyPr/>
        <a:lstStyle/>
        <a:p>
          <a:pPr algn="ctr"/>
          <a:endParaRPr lang="pt-PT"/>
        </a:p>
      </dgm:t>
    </dgm:pt>
    <dgm:pt modelId="{F7903C0F-A00E-4C75-920E-3734ED6C260E}" type="sibTrans" cxnId="{C1B84D68-BD7C-4724-A8EE-8F0E68CEE358}">
      <dgm:prSet/>
      <dgm:spPr/>
      <dgm:t>
        <a:bodyPr/>
        <a:lstStyle/>
        <a:p>
          <a:pPr algn="ctr"/>
          <a:endParaRPr lang="pt-PT"/>
        </a:p>
      </dgm:t>
    </dgm:pt>
    <dgm:pt modelId="{4E5B2093-72EC-4240-88EF-1759551D1685}">
      <dgm:prSet phldrT="[Texto]" custT="1"/>
      <dgm:spPr/>
      <dgm:t>
        <a:bodyPr/>
        <a:lstStyle/>
        <a:p>
          <a:pPr algn="ctr"/>
          <a:endParaRPr lang="pt-PT" sz="900"/>
        </a:p>
        <a:p>
          <a:pPr algn="ctr"/>
          <a:endParaRPr lang="pt-PT" sz="900"/>
        </a:p>
        <a:p>
          <a:pPr algn="ctr"/>
          <a:r>
            <a:rPr lang="pt-PT" sz="900"/>
            <a:t>DNP -</a:t>
          </a:r>
          <a:r>
            <a:rPr lang="pt-PT" sz="800"/>
            <a:t>GaranteTransversalização da abordagem de género nos exercícios nacionais </a:t>
          </a:r>
        </a:p>
      </dgm:t>
    </dgm:pt>
    <dgm:pt modelId="{1BA35DF6-695C-4050-ADFE-D7F47BD933B4}" type="parTrans" cxnId="{B98E0D46-6C56-453F-855E-AEF3338237CB}">
      <dgm:prSet/>
      <dgm:spPr/>
      <dgm:t>
        <a:bodyPr/>
        <a:lstStyle/>
        <a:p>
          <a:pPr algn="ctr"/>
          <a:endParaRPr lang="pt-PT"/>
        </a:p>
      </dgm:t>
    </dgm:pt>
    <dgm:pt modelId="{0040D4DD-029E-4A1A-AEC0-DFA3D5A05D32}" type="sibTrans" cxnId="{B98E0D46-6C56-453F-855E-AEF3338237CB}">
      <dgm:prSet/>
      <dgm:spPr/>
      <dgm:t>
        <a:bodyPr/>
        <a:lstStyle/>
        <a:p>
          <a:pPr algn="ctr"/>
          <a:endParaRPr lang="pt-PT"/>
        </a:p>
      </dgm:t>
    </dgm:pt>
    <dgm:pt modelId="{CFE96EB7-1DF6-4AFF-9579-F22D6DFA65A6}">
      <dgm:prSet custT="1"/>
      <dgm:spPr/>
      <dgm:t>
        <a:bodyPr/>
        <a:lstStyle/>
        <a:p>
          <a:pPr algn="ctr"/>
          <a:endParaRPr lang="pt-PT" sz="900"/>
        </a:p>
        <a:p>
          <a:pPr algn="ctr"/>
          <a:endParaRPr lang="pt-PT" sz="900"/>
        </a:p>
        <a:p>
          <a:pPr algn="ctr"/>
          <a:r>
            <a:rPr lang="pt-PT" sz="900"/>
            <a:t>INE - </a:t>
          </a:r>
          <a:r>
            <a:rPr lang="pt-PT" sz="800"/>
            <a:t>Produz dados Estaísticos e atualiza os indicadores do O.G</a:t>
          </a:r>
          <a:endParaRPr lang="pt-PT" sz="900"/>
        </a:p>
      </dgm:t>
    </dgm:pt>
    <dgm:pt modelId="{1323D1C1-99B1-47BD-A7FB-4F1269B9C37F}" type="parTrans" cxnId="{F932B4D5-63B6-4F14-8D35-A671F4ECA77A}">
      <dgm:prSet/>
      <dgm:spPr/>
      <dgm:t>
        <a:bodyPr/>
        <a:lstStyle/>
        <a:p>
          <a:pPr algn="ctr"/>
          <a:endParaRPr lang="pt-PT"/>
        </a:p>
      </dgm:t>
    </dgm:pt>
    <dgm:pt modelId="{2FA4690E-5725-4FF6-87FB-CA5FC69B3266}" type="sibTrans" cxnId="{F932B4D5-63B6-4F14-8D35-A671F4ECA77A}">
      <dgm:prSet/>
      <dgm:spPr/>
      <dgm:t>
        <a:bodyPr/>
        <a:lstStyle/>
        <a:p>
          <a:pPr algn="ctr"/>
          <a:endParaRPr lang="pt-PT"/>
        </a:p>
      </dgm:t>
    </dgm:pt>
    <dgm:pt modelId="{BBE90869-14F1-47EC-B057-7AD4976806D8}">
      <dgm:prSet custT="1"/>
      <dgm:spPr/>
      <dgm:t>
        <a:bodyPr/>
        <a:lstStyle/>
        <a:p>
          <a:pPr algn="ctr"/>
          <a:endParaRPr lang="pt-PT" sz="800"/>
        </a:p>
        <a:p>
          <a:pPr algn="ctr"/>
          <a:r>
            <a:rPr lang="pt-PT" sz="800"/>
            <a:t>DNOCP - Garante um Orçamento do Estado Sensivel ao Género</a:t>
          </a:r>
        </a:p>
      </dgm:t>
    </dgm:pt>
    <dgm:pt modelId="{210B6B12-6385-4E11-AB49-09C2ECA0E54F}" type="parTrans" cxnId="{CFEFA2CE-3178-4BD0-BEDA-8B903AC4E684}">
      <dgm:prSet/>
      <dgm:spPr/>
      <dgm:t>
        <a:bodyPr/>
        <a:lstStyle/>
        <a:p>
          <a:pPr algn="ctr"/>
          <a:endParaRPr lang="pt-PT"/>
        </a:p>
      </dgm:t>
    </dgm:pt>
    <dgm:pt modelId="{6F4525A0-3437-4A3A-ADD0-570B1E3DA21F}" type="sibTrans" cxnId="{CFEFA2CE-3178-4BD0-BEDA-8B903AC4E684}">
      <dgm:prSet/>
      <dgm:spPr/>
      <dgm:t>
        <a:bodyPr/>
        <a:lstStyle/>
        <a:p>
          <a:pPr algn="ctr"/>
          <a:endParaRPr lang="pt-PT"/>
        </a:p>
      </dgm:t>
    </dgm:pt>
    <dgm:pt modelId="{AB4649E7-17FA-4B95-AC2A-CBB1E428F498}">
      <dgm:prSet custT="1"/>
      <dgm:spPr/>
      <dgm:t>
        <a:bodyPr/>
        <a:lstStyle/>
        <a:p>
          <a:pPr algn="ctr"/>
          <a:endParaRPr lang="pt-PT" sz="1000"/>
        </a:p>
        <a:p>
          <a:pPr algn="ctr"/>
          <a:endParaRPr lang="pt-PT" sz="1000"/>
        </a:p>
        <a:p>
          <a:pPr algn="ctr"/>
          <a:endParaRPr lang="pt-PT" sz="1000"/>
        </a:p>
        <a:p>
          <a:pPr algn="ctr"/>
          <a:r>
            <a:rPr lang="pt-PT" sz="1000"/>
            <a:t>SETORES E INSTITUIÇÕES</a:t>
          </a:r>
        </a:p>
        <a:p>
          <a:pPr algn="ctr"/>
          <a:r>
            <a:rPr lang="pt-PT" sz="800"/>
            <a:t>Transversalizam a abordagem de género e introdozem os marcadores de género no orçamento, planificam e implementam as ações</a:t>
          </a:r>
        </a:p>
        <a:p>
          <a:pPr algn="ctr"/>
          <a:endParaRPr lang="pt-PT" sz="1000"/>
        </a:p>
      </dgm:t>
    </dgm:pt>
    <dgm:pt modelId="{98563838-1EE1-4840-AA81-C6D5F316A38C}" type="parTrans" cxnId="{6013938E-B5A5-4DE7-BA32-79F42524EE5D}">
      <dgm:prSet/>
      <dgm:spPr/>
      <dgm:t>
        <a:bodyPr/>
        <a:lstStyle/>
        <a:p>
          <a:pPr algn="ctr"/>
          <a:endParaRPr lang="pt-PT"/>
        </a:p>
      </dgm:t>
    </dgm:pt>
    <dgm:pt modelId="{E474DE9E-088B-41F5-8CC8-BD6678254702}" type="sibTrans" cxnId="{6013938E-B5A5-4DE7-BA32-79F42524EE5D}">
      <dgm:prSet/>
      <dgm:spPr/>
      <dgm:t>
        <a:bodyPr/>
        <a:lstStyle/>
        <a:p>
          <a:pPr algn="ctr"/>
          <a:endParaRPr lang="pt-PT"/>
        </a:p>
      </dgm:t>
    </dgm:pt>
    <dgm:pt modelId="{BD904E70-207A-4E30-A354-429269D68014}">
      <dgm:prSet custT="1"/>
      <dgm:spPr/>
      <dgm:t>
        <a:bodyPr/>
        <a:lstStyle/>
        <a:p>
          <a:r>
            <a:rPr lang="pt-PT" sz="800" b="0"/>
            <a:t>MINISTRA DE ESTADO, DA DEFESA E DA COESÃO TERRITORIAL</a:t>
          </a:r>
        </a:p>
      </dgm:t>
    </dgm:pt>
    <dgm:pt modelId="{601951AB-DC44-4292-99AF-AC785BB2AB15}" type="parTrans" cxnId="{273FBE75-8CE5-4D09-A396-0C49293E1DC0}">
      <dgm:prSet/>
      <dgm:spPr/>
      <dgm:t>
        <a:bodyPr/>
        <a:lstStyle/>
        <a:p>
          <a:endParaRPr lang="pt-PT"/>
        </a:p>
      </dgm:t>
    </dgm:pt>
    <dgm:pt modelId="{080EBA8D-7D5B-4502-BD73-11AFC111ECAB}" type="sibTrans" cxnId="{273FBE75-8CE5-4D09-A396-0C49293E1DC0}">
      <dgm:prSet/>
      <dgm:spPr/>
      <dgm:t>
        <a:bodyPr/>
        <a:lstStyle/>
        <a:p>
          <a:endParaRPr lang="pt-PT"/>
        </a:p>
      </dgm:t>
    </dgm:pt>
    <dgm:pt modelId="{3B7CE66B-B48F-491C-A7FB-03B3B3CD5523}">
      <dgm:prSet custT="1"/>
      <dgm:spPr/>
      <dgm:t>
        <a:bodyPr/>
        <a:lstStyle/>
        <a:p>
          <a:endParaRPr lang="pt-PT" sz="800"/>
        </a:p>
        <a:p>
          <a:endParaRPr lang="pt-PT" sz="800"/>
        </a:p>
        <a:p>
          <a:r>
            <a:rPr lang="pt-PT" sz="800"/>
            <a:t>ANMCV. </a:t>
          </a:r>
        </a:p>
        <a:p>
          <a:r>
            <a:rPr lang="pt-PT" sz="800"/>
            <a:t>CÂMARAS </a:t>
          </a:r>
        </a:p>
        <a:p>
          <a:r>
            <a:rPr lang="pt-PT" sz="800"/>
            <a:t>MUNICIPAIS</a:t>
          </a:r>
        </a:p>
        <a:p>
          <a:endParaRPr lang="pt-PT" sz="800"/>
        </a:p>
      </dgm:t>
    </dgm:pt>
    <dgm:pt modelId="{E92337AE-8A01-421E-96C0-E485311A15E0}" type="parTrans" cxnId="{67AE2149-7B92-4250-85DE-751B61AA28AD}">
      <dgm:prSet>
        <dgm:style>
          <a:lnRef idx="0">
            <a:scrgbClr r="0" g="0" b="0"/>
          </a:lnRef>
          <a:fillRef idx="0">
            <a:scrgbClr r="0" g="0" b="0"/>
          </a:fillRef>
          <a:effectRef idx="0">
            <a:scrgbClr r="0" g="0" b="0"/>
          </a:effectRef>
          <a:fontRef idx="minor">
            <a:schemeClr val="tx1"/>
          </a:fontRef>
        </dgm:style>
      </dgm:prSet>
      <dgm:spPr>
        <a:noFill/>
        <a:ln w="9525" cap="flat" cmpd="sng" algn="ctr">
          <a:solidFill>
            <a:schemeClr val="accent6"/>
          </a:solidFill>
          <a:prstDash val="dash"/>
          <a:round/>
          <a:headEnd type="none" w="med" len="med"/>
          <a:tailEnd type="none" w="med" len="med"/>
        </a:ln>
      </dgm:spPr>
      <dgm:t>
        <a:bodyPr/>
        <a:lstStyle/>
        <a:p>
          <a:endParaRPr lang="pt-PT"/>
        </a:p>
      </dgm:t>
    </dgm:pt>
    <dgm:pt modelId="{B6605B63-D96F-4D94-826F-430F9D13CBB8}" type="sibTrans" cxnId="{67AE2149-7B92-4250-85DE-751B61AA28AD}">
      <dgm:prSet/>
      <dgm:spPr/>
      <dgm:t>
        <a:bodyPr/>
        <a:lstStyle/>
        <a:p>
          <a:endParaRPr lang="pt-PT"/>
        </a:p>
      </dgm:t>
    </dgm:pt>
    <dgm:pt modelId="{12E61863-F0FC-4CB1-A1D3-7DD2C807BF1E}" type="asst">
      <dgm:prSet custT="1"/>
      <dgm:spPr/>
      <dgm:t>
        <a:bodyPr/>
        <a:lstStyle/>
        <a:p>
          <a:r>
            <a:rPr lang="pt-PT" sz="600"/>
            <a:t>OBSERVATÓRIO</a:t>
          </a:r>
        </a:p>
        <a:p>
          <a:r>
            <a:rPr lang="pt-PT" sz="600"/>
            <a:t> DE GÉNERO</a:t>
          </a:r>
        </a:p>
      </dgm:t>
    </dgm:pt>
    <dgm:pt modelId="{EAAF35B9-81A8-4A1B-8FE1-C2E54B37F77C}" type="parTrans" cxnId="{C81B4640-4605-45C3-A1F1-FEC3B36E68F7}">
      <dgm:prSet/>
      <dgm:spPr/>
      <dgm:t>
        <a:bodyPr/>
        <a:lstStyle/>
        <a:p>
          <a:endParaRPr lang="pt-PT"/>
        </a:p>
      </dgm:t>
    </dgm:pt>
    <dgm:pt modelId="{141A3ED1-459F-4EA1-91E0-A054F920982A}" type="sibTrans" cxnId="{C81B4640-4605-45C3-A1F1-FEC3B36E68F7}">
      <dgm:prSet/>
      <dgm:spPr/>
      <dgm:t>
        <a:bodyPr/>
        <a:lstStyle/>
        <a:p>
          <a:endParaRPr lang="pt-PT"/>
        </a:p>
      </dgm:t>
    </dgm:pt>
    <dgm:pt modelId="{32EB2638-ADD0-4174-B66B-4859A9C58CF4}" type="pres">
      <dgm:prSet presAssocID="{862F871F-FCFE-4417-AE28-AA52DCE62DA1}" presName="Name0" presStyleCnt="0">
        <dgm:presLayoutVars>
          <dgm:orgChart val="1"/>
          <dgm:chPref val="1"/>
          <dgm:dir/>
          <dgm:animOne val="branch"/>
          <dgm:animLvl val="lvl"/>
          <dgm:resizeHandles/>
        </dgm:presLayoutVars>
      </dgm:prSet>
      <dgm:spPr/>
      <dgm:t>
        <a:bodyPr/>
        <a:lstStyle/>
        <a:p>
          <a:endParaRPr lang="pt-PT"/>
        </a:p>
      </dgm:t>
    </dgm:pt>
    <dgm:pt modelId="{D4CE4D51-B740-4D1A-97C3-AC083DD568AB}" type="pres">
      <dgm:prSet presAssocID="{24497F77-A0BD-4F03-8918-F3728CE9843C}" presName="hierRoot1" presStyleCnt="0">
        <dgm:presLayoutVars>
          <dgm:hierBranch val="init"/>
        </dgm:presLayoutVars>
      </dgm:prSet>
      <dgm:spPr/>
    </dgm:pt>
    <dgm:pt modelId="{79B32A5F-7D3F-4C9A-B98A-917AC182CD42}" type="pres">
      <dgm:prSet presAssocID="{24497F77-A0BD-4F03-8918-F3728CE9843C}" presName="rootComposite1" presStyleCnt="0"/>
      <dgm:spPr/>
    </dgm:pt>
    <dgm:pt modelId="{E4EC8592-1383-416A-AB8C-A0B95CBB40FD}" type="pres">
      <dgm:prSet presAssocID="{24497F77-A0BD-4F03-8918-F3728CE9843C}" presName="rootText1" presStyleLbl="alignAcc1" presStyleIdx="0" presStyleCnt="0">
        <dgm:presLayoutVars>
          <dgm:chPref val="3"/>
        </dgm:presLayoutVars>
      </dgm:prSet>
      <dgm:spPr/>
      <dgm:t>
        <a:bodyPr/>
        <a:lstStyle/>
        <a:p>
          <a:endParaRPr lang="pt-PT"/>
        </a:p>
      </dgm:t>
    </dgm:pt>
    <dgm:pt modelId="{84F8D23B-0A81-4261-90F5-B2ADC32FB0DC}" type="pres">
      <dgm:prSet presAssocID="{24497F77-A0BD-4F03-8918-F3728CE9843C}" presName="topArc1" presStyleLbl="parChTrans1D1" presStyleIdx="0" presStyleCnt="24"/>
      <dgm:spPr/>
    </dgm:pt>
    <dgm:pt modelId="{7A47205C-62A7-4CCE-B371-816808DD97FC}" type="pres">
      <dgm:prSet presAssocID="{24497F77-A0BD-4F03-8918-F3728CE9843C}" presName="bottomArc1" presStyleLbl="parChTrans1D1" presStyleIdx="1" presStyleCnt="24"/>
      <dgm:spPr/>
    </dgm:pt>
    <dgm:pt modelId="{31CFE4F9-D20B-4ABC-94A7-A759ACCCDE6C}" type="pres">
      <dgm:prSet presAssocID="{24497F77-A0BD-4F03-8918-F3728CE9843C}" presName="topConnNode1" presStyleLbl="node1" presStyleIdx="0" presStyleCnt="0"/>
      <dgm:spPr/>
      <dgm:t>
        <a:bodyPr/>
        <a:lstStyle/>
        <a:p>
          <a:endParaRPr lang="pt-PT"/>
        </a:p>
      </dgm:t>
    </dgm:pt>
    <dgm:pt modelId="{57318F17-D473-4F9B-A65D-4D6894C0FCAF}" type="pres">
      <dgm:prSet presAssocID="{24497F77-A0BD-4F03-8918-F3728CE9843C}" presName="hierChild2" presStyleCnt="0"/>
      <dgm:spPr/>
    </dgm:pt>
    <dgm:pt modelId="{2C7A02EF-064C-4E15-95EC-9313E8A693CD}" type="pres">
      <dgm:prSet presAssocID="{D125AF5B-1F37-4A71-B146-BBEFED8D1266}" presName="Name28" presStyleLbl="parChTrans1D2" presStyleIdx="0" presStyleCnt="3"/>
      <dgm:spPr/>
      <dgm:t>
        <a:bodyPr/>
        <a:lstStyle/>
        <a:p>
          <a:endParaRPr lang="pt-PT"/>
        </a:p>
      </dgm:t>
    </dgm:pt>
    <dgm:pt modelId="{B51F9C97-0BE5-48E7-9BC5-2F45AFA59491}" type="pres">
      <dgm:prSet presAssocID="{D59D33C1-4C51-4EE2-8C38-371EE68FA1C4}" presName="hierRoot2" presStyleCnt="0">
        <dgm:presLayoutVars>
          <dgm:hierBranch val="init"/>
        </dgm:presLayoutVars>
      </dgm:prSet>
      <dgm:spPr/>
    </dgm:pt>
    <dgm:pt modelId="{19ED1BBD-5309-40C2-B235-85FED7F3CD7A}" type="pres">
      <dgm:prSet presAssocID="{D59D33C1-4C51-4EE2-8C38-371EE68FA1C4}" presName="rootComposite2" presStyleCnt="0"/>
      <dgm:spPr/>
    </dgm:pt>
    <dgm:pt modelId="{09441824-24D6-41FE-9BFF-76EA9A70B711}" type="pres">
      <dgm:prSet presAssocID="{D59D33C1-4C51-4EE2-8C38-371EE68FA1C4}" presName="rootText2" presStyleLbl="alignAcc1" presStyleIdx="0" presStyleCnt="0" custScaleX="149417" custScaleY="80276">
        <dgm:presLayoutVars>
          <dgm:chPref val="3"/>
        </dgm:presLayoutVars>
      </dgm:prSet>
      <dgm:spPr/>
      <dgm:t>
        <a:bodyPr/>
        <a:lstStyle/>
        <a:p>
          <a:endParaRPr lang="pt-PT"/>
        </a:p>
      </dgm:t>
    </dgm:pt>
    <dgm:pt modelId="{B500AB94-867E-45DC-92A0-FF824563843B}" type="pres">
      <dgm:prSet presAssocID="{D59D33C1-4C51-4EE2-8C38-371EE68FA1C4}" presName="topArc2" presStyleLbl="parChTrans1D1" presStyleIdx="2" presStyleCnt="24"/>
      <dgm:spPr/>
    </dgm:pt>
    <dgm:pt modelId="{494AAAF8-B080-4224-B84F-CFE42A3860DE}" type="pres">
      <dgm:prSet presAssocID="{D59D33C1-4C51-4EE2-8C38-371EE68FA1C4}" presName="bottomArc2" presStyleLbl="parChTrans1D1" presStyleIdx="3" presStyleCnt="24"/>
      <dgm:spPr/>
    </dgm:pt>
    <dgm:pt modelId="{CA04D9A8-5DD8-471A-92BB-6B1C996B6C8C}" type="pres">
      <dgm:prSet presAssocID="{D59D33C1-4C51-4EE2-8C38-371EE68FA1C4}" presName="topConnNode2" presStyleLbl="node2" presStyleIdx="0" presStyleCnt="0"/>
      <dgm:spPr/>
      <dgm:t>
        <a:bodyPr/>
        <a:lstStyle/>
        <a:p>
          <a:endParaRPr lang="pt-PT"/>
        </a:p>
      </dgm:t>
    </dgm:pt>
    <dgm:pt modelId="{D51A2866-1266-48BE-8CC1-84537262CFD9}" type="pres">
      <dgm:prSet presAssocID="{D59D33C1-4C51-4EE2-8C38-371EE68FA1C4}" presName="hierChild4" presStyleCnt="0"/>
      <dgm:spPr/>
    </dgm:pt>
    <dgm:pt modelId="{1C265DDB-FAF3-4ECF-BEBE-45002891601E}" type="pres">
      <dgm:prSet presAssocID="{85375FFC-1512-44FD-B1EC-4FA31A161116}" presName="Name28" presStyleLbl="parChTrans1D3" presStyleIdx="0" presStyleCnt="6"/>
      <dgm:spPr/>
      <dgm:t>
        <a:bodyPr/>
        <a:lstStyle/>
        <a:p>
          <a:endParaRPr lang="pt-PT"/>
        </a:p>
      </dgm:t>
    </dgm:pt>
    <dgm:pt modelId="{E7E6307B-8E01-4457-99BB-7CBC14641211}" type="pres">
      <dgm:prSet presAssocID="{BA405478-B54C-4965-A213-396B8743343B}" presName="hierRoot2" presStyleCnt="0">
        <dgm:presLayoutVars>
          <dgm:hierBranch val="init"/>
        </dgm:presLayoutVars>
      </dgm:prSet>
      <dgm:spPr/>
    </dgm:pt>
    <dgm:pt modelId="{D1FA948C-B467-45D9-9581-724FB51D5281}" type="pres">
      <dgm:prSet presAssocID="{BA405478-B54C-4965-A213-396B8743343B}" presName="rootComposite2" presStyleCnt="0"/>
      <dgm:spPr/>
    </dgm:pt>
    <dgm:pt modelId="{E55DEA99-D741-412C-BDD5-F490FEF2FA4C}" type="pres">
      <dgm:prSet presAssocID="{BA405478-B54C-4965-A213-396B8743343B}" presName="rootText2" presStyleLbl="alignAcc1" presStyleIdx="0" presStyleCnt="0">
        <dgm:presLayoutVars>
          <dgm:chPref val="3"/>
        </dgm:presLayoutVars>
      </dgm:prSet>
      <dgm:spPr/>
      <dgm:t>
        <a:bodyPr/>
        <a:lstStyle/>
        <a:p>
          <a:endParaRPr lang="pt-PT"/>
        </a:p>
      </dgm:t>
    </dgm:pt>
    <dgm:pt modelId="{94B903DA-9A2E-4ECC-AF0E-BB7096006343}" type="pres">
      <dgm:prSet presAssocID="{BA405478-B54C-4965-A213-396B8743343B}" presName="topArc2" presStyleLbl="parChTrans1D1" presStyleIdx="4" presStyleCnt="24"/>
      <dgm:spPr/>
    </dgm:pt>
    <dgm:pt modelId="{60DFDDEE-DB04-4891-B524-DC5257851C38}" type="pres">
      <dgm:prSet presAssocID="{BA405478-B54C-4965-A213-396B8743343B}" presName="bottomArc2" presStyleLbl="parChTrans1D1" presStyleIdx="5" presStyleCnt="24"/>
      <dgm:spPr/>
    </dgm:pt>
    <dgm:pt modelId="{EAEEC65A-B210-4440-8178-9186D431583E}" type="pres">
      <dgm:prSet presAssocID="{BA405478-B54C-4965-A213-396B8743343B}" presName="topConnNode2" presStyleLbl="node3" presStyleIdx="0" presStyleCnt="0"/>
      <dgm:spPr/>
      <dgm:t>
        <a:bodyPr/>
        <a:lstStyle/>
        <a:p>
          <a:endParaRPr lang="pt-PT"/>
        </a:p>
      </dgm:t>
    </dgm:pt>
    <dgm:pt modelId="{6B47BCC4-13C6-46C0-B346-85310804DCF3}" type="pres">
      <dgm:prSet presAssocID="{BA405478-B54C-4965-A213-396B8743343B}" presName="hierChild4" presStyleCnt="0"/>
      <dgm:spPr/>
    </dgm:pt>
    <dgm:pt modelId="{1CA550A6-8766-47A8-AC9F-42F286E1CF8D}" type="pres">
      <dgm:prSet presAssocID="{BA405478-B54C-4965-A213-396B8743343B}" presName="hierChild5" presStyleCnt="0"/>
      <dgm:spPr/>
    </dgm:pt>
    <dgm:pt modelId="{72EAC8E4-3141-40DD-8752-A19ACF52285B}" type="pres">
      <dgm:prSet presAssocID="{751FB59F-A8D0-4319-95DF-23ECE1DFAD61}" presName="Name28" presStyleLbl="parChTrans1D3" presStyleIdx="1" presStyleCnt="6"/>
      <dgm:spPr/>
      <dgm:t>
        <a:bodyPr/>
        <a:lstStyle/>
        <a:p>
          <a:endParaRPr lang="pt-PT"/>
        </a:p>
      </dgm:t>
    </dgm:pt>
    <dgm:pt modelId="{9B416A87-025F-4782-9844-CD585A43E365}" type="pres">
      <dgm:prSet presAssocID="{A4653607-EDCD-48B8-848F-BA38728B5E36}" presName="hierRoot2" presStyleCnt="0">
        <dgm:presLayoutVars>
          <dgm:hierBranch val="init"/>
        </dgm:presLayoutVars>
      </dgm:prSet>
      <dgm:spPr/>
    </dgm:pt>
    <dgm:pt modelId="{F1A0DF6A-4F98-421A-B7FA-781729718288}" type="pres">
      <dgm:prSet presAssocID="{A4653607-EDCD-48B8-848F-BA38728B5E36}" presName="rootComposite2" presStyleCnt="0"/>
      <dgm:spPr/>
    </dgm:pt>
    <dgm:pt modelId="{0705982B-01B5-42FF-8EC9-84FE9733B4CF}" type="pres">
      <dgm:prSet presAssocID="{A4653607-EDCD-48B8-848F-BA38728B5E36}" presName="rootText2" presStyleLbl="alignAcc1" presStyleIdx="0" presStyleCnt="0">
        <dgm:presLayoutVars>
          <dgm:chPref val="3"/>
        </dgm:presLayoutVars>
      </dgm:prSet>
      <dgm:spPr/>
      <dgm:t>
        <a:bodyPr/>
        <a:lstStyle/>
        <a:p>
          <a:endParaRPr lang="pt-PT"/>
        </a:p>
      </dgm:t>
    </dgm:pt>
    <dgm:pt modelId="{391FCDBA-A34C-4009-B1E0-3F6198596EAF}" type="pres">
      <dgm:prSet presAssocID="{A4653607-EDCD-48B8-848F-BA38728B5E36}" presName="topArc2" presStyleLbl="parChTrans1D1" presStyleIdx="6" presStyleCnt="24"/>
      <dgm:spPr/>
    </dgm:pt>
    <dgm:pt modelId="{77A94E44-4845-4EFB-9F7D-2DA1D69A056B}" type="pres">
      <dgm:prSet presAssocID="{A4653607-EDCD-48B8-848F-BA38728B5E36}" presName="bottomArc2" presStyleLbl="parChTrans1D1" presStyleIdx="7" presStyleCnt="24"/>
      <dgm:spPr/>
    </dgm:pt>
    <dgm:pt modelId="{4D537269-0FAA-4D87-8D39-A5CA09FA01A5}" type="pres">
      <dgm:prSet presAssocID="{A4653607-EDCD-48B8-848F-BA38728B5E36}" presName="topConnNode2" presStyleLbl="node3" presStyleIdx="0" presStyleCnt="0"/>
      <dgm:spPr/>
      <dgm:t>
        <a:bodyPr/>
        <a:lstStyle/>
        <a:p>
          <a:endParaRPr lang="pt-PT"/>
        </a:p>
      </dgm:t>
    </dgm:pt>
    <dgm:pt modelId="{018D5FD4-3DF0-4E20-A9ED-8CEB32730279}" type="pres">
      <dgm:prSet presAssocID="{A4653607-EDCD-48B8-848F-BA38728B5E36}" presName="hierChild4" presStyleCnt="0"/>
      <dgm:spPr/>
    </dgm:pt>
    <dgm:pt modelId="{77B13E8C-50D8-47ED-B04B-C56BDD79130F}" type="pres">
      <dgm:prSet presAssocID="{98563838-1EE1-4840-AA81-C6D5F316A38C}" presName="Name28" presStyleLbl="parChTrans1D4" presStyleIdx="0" presStyleCnt="2"/>
      <dgm:spPr/>
      <dgm:t>
        <a:bodyPr/>
        <a:lstStyle/>
        <a:p>
          <a:endParaRPr lang="pt-PT"/>
        </a:p>
      </dgm:t>
    </dgm:pt>
    <dgm:pt modelId="{AA215EA3-E659-4BA4-AEE2-5D321A050C18}" type="pres">
      <dgm:prSet presAssocID="{AB4649E7-17FA-4B95-AC2A-CBB1E428F498}" presName="hierRoot2" presStyleCnt="0">
        <dgm:presLayoutVars>
          <dgm:hierBranch val="init"/>
        </dgm:presLayoutVars>
      </dgm:prSet>
      <dgm:spPr/>
    </dgm:pt>
    <dgm:pt modelId="{7F386FB1-6EE7-4727-BE8E-C430A531020D}" type="pres">
      <dgm:prSet presAssocID="{AB4649E7-17FA-4B95-AC2A-CBB1E428F498}" presName="rootComposite2" presStyleCnt="0"/>
      <dgm:spPr/>
    </dgm:pt>
    <dgm:pt modelId="{805488F5-2290-4628-A763-B0D23258EF10}" type="pres">
      <dgm:prSet presAssocID="{AB4649E7-17FA-4B95-AC2A-CBB1E428F498}" presName="rootText2" presStyleLbl="alignAcc1" presStyleIdx="0" presStyleCnt="0" custScaleX="157156" custLinFactX="-31117" custLinFactY="100000" custLinFactNeighborX="-100000" custLinFactNeighborY="117414">
        <dgm:presLayoutVars>
          <dgm:chPref val="3"/>
        </dgm:presLayoutVars>
      </dgm:prSet>
      <dgm:spPr/>
      <dgm:t>
        <a:bodyPr/>
        <a:lstStyle/>
        <a:p>
          <a:endParaRPr lang="pt-PT"/>
        </a:p>
      </dgm:t>
    </dgm:pt>
    <dgm:pt modelId="{5D3D6461-5B95-4AAA-A4EB-8C521EB5B17F}" type="pres">
      <dgm:prSet presAssocID="{AB4649E7-17FA-4B95-AC2A-CBB1E428F498}" presName="topArc2" presStyleLbl="parChTrans1D1" presStyleIdx="8" presStyleCnt="24"/>
      <dgm:spPr/>
    </dgm:pt>
    <dgm:pt modelId="{1E478F76-4376-4C23-9627-3E1D7E852D4D}" type="pres">
      <dgm:prSet presAssocID="{AB4649E7-17FA-4B95-AC2A-CBB1E428F498}" presName="bottomArc2" presStyleLbl="parChTrans1D1" presStyleIdx="9" presStyleCnt="24"/>
      <dgm:spPr/>
    </dgm:pt>
    <dgm:pt modelId="{24938D79-7017-427A-8322-43DF59820980}" type="pres">
      <dgm:prSet presAssocID="{AB4649E7-17FA-4B95-AC2A-CBB1E428F498}" presName="topConnNode2" presStyleLbl="node4" presStyleIdx="0" presStyleCnt="0"/>
      <dgm:spPr/>
      <dgm:t>
        <a:bodyPr/>
        <a:lstStyle/>
        <a:p>
          <a:endParaRPr lang="pt-PT"/>
        </a:p>
      </dgm:t>
    </dgm:pt>
    <dgm:pt modelId="{FDFF8AF7-BC9F-4395-945F-F001F92A5C4F}" type="pres">
      <dgm:prSet presAssocID="{AB4649E7-17FA-4B95-AC2A-CBB1E428F498}" presName="hierChild4" presStyleCnt="0"/>
      <dgm:spPr/>
    </dgm:pt>
    <dgm:pt modelId="{2CC9BFA3-3958-4FA4-B5F2-046A11682418}" type="pres">
      <dgm:prSet presAssocID="{AB4649E7-17FA-4B95-AC2A-CBB1E428F498}" presName="hierChild5" presStyleCnt="0"/>
      <dgm:spPr/>
    </dgm:pt>
    <dgm:pt modelId="{029554C0-4571-45A9-B89F-07FCA1BB4805}" type="pres">
      <dgm:prSet presAssocID="{A4653607-EDCD-48B8-848F-BA38728B5E36}" presName="hierChild5" presStyleCnt="0"/>
      <dgm:spPr/>
    </dgm:pt>
    <dgm:pt modelId="{962FF3B3-37CD-44E9-A8C1-D46F21C44622}" type="pres">
      <dgm:prSet presAssocID="{D59D33C1-4C51-4EE2-8C38-371EE68FA1C4}" presName="hierChild5" presStyleCnt="0"/>
      <dgm:spPr/>
    </dgm:pt>
    <dgm:pt modelId="{8E3537B0-DA0D-47B7-9236-EC76467BF06C}" type="pres">
      <dgm:prSet presAssocID="{986C365F-422C-4599-9D16-A2FFAF038B5A}" presName="Name28" presStyleLbl="parChTrans1D2" presStyleIdx="1" presStyleCnt="3"/>
      <dgm:spPr/>
      <dgm:t>
        <a:bodyPr/>
        <a:lstStyle/>
        <a:p>
          <a:endParaRPr lang="pt-PT"/>
        </a:p>
      </dgm:t>
    </dgm:pt>
    <dgm:pt modelId="{6392AF0D-C46A-45EF-B4C5-002105880488}" type="pres">
      <dgm:prSet presAssocID="{6D2EE1F3-1644-42D7-93E8-55D47CDF7D1C}" presName="hierRoot2" presStyleCnt="0">
        <dgm:presLayoutVars>
          <dgm:hierBranch val="init"/>
        </dgm:presLayoutVars>
      </dgm:prSet>
      <dgm:spPr/>
    </dgm:pt>
    <dgm:pt modelId="{6CE1DB7A-E3C2-4B53-AD81-316078E69FC8}" type="pres">
      <dgm:prSet presAssocID="{6D2EE1F3-1644-42D7-93E8-55D47CDF7D1C}" presName="rootComposite2" presStyleCnt="0"/>
      <dgm:spPr/>
    </dgm:pt>
    <dgm:pt modelId="{FEF439E0-BC40-43FE-8BDD-09456E2C1ACD}" type="pres">
      <dgm:prSet presAssocID="{6D2EE1F3-1644-42D7-93E8-55D47CDF7D1C}" presName="rootText2" presStyleLbl="alignAcc1" presStyleIdx="0" presStyleCnt="0">
        <dgm:presLayoutVars>
          <dgm:chPref val="3"/>
        </dgm:presLayoutVars>
      </dgm:prSet>
      <dgm:spPr/>
      <dgm:t>
        <a:bodyPr/>
        <a:lstStyle/>
        <a:p>
          <a:endParaRPr lang="pt-PT"/>
        </a:p>
      </dgm:t>
    </dgm:pt>
    <dgm:pt modelId="{351608E5-A55C-425F-8AA0-51E1820D0563}" type="pres">
      <dgm:prSet presAssocID="{6D2EE1F3-1644-42D7-93E8-55D47CDF7D1C}" presName="topArc2" presStyleLbl="parChTrans1D1" presStyleIdx="10" presStyleCnt="24"/>
      <dgm:spPr/>
    </dgm:pt>
    <dgm:pt modelId="{C480478C-8ED5-4935-A12E-1614F03528CC}" type="pres">
      <dgm:prSet presAssocID="{6D2EE1F3-1644-42D7-93E8-55D47CDF7D1C}" presName="bottomArc2" presStyleLbl="parChTrans1D1" presStyleIdx="11" presStyleCnt="24"/>
      <dgm:spPr/>
    </dgm:pt>
    <dgm:pt modelId="{554F4F27-F9BA-4105-AB19-CCD1B16D9202}" type="pres">
      <dgm:prSet presAssocID="{6D2EE1F3-1644-42D7-93E8-55D47CDF7D1C}" presName="topConnNode2" presStyleLbl="node2" presStyleIdx="0" presStyleCnt="0"/>
      <dgm:spPr/>
      <dgm:t>
        <a:bodyPr/>
        <a:lstStyle/>
        <a:p>
          <a:endParaRPr lang="pt-PT"/>
        </a:p>
      </dgm:t>
    </dgm:pt>
    <dgm:pt modelId="{6F5DCF10-7744-49C9-A177-6BC85F1F729C}" type="pres">
      <dgm:prSet presAssocID="{6D2EE1F3-1644-42D7-93E8-55D47CDF7D1C}" presName="hierChild4" presStyleCnt="0"/>
      <dgm:spPr/>
    </dgm:pt>
    <dgm:pt modelId="{06B39B1D-5233-4307-B3CB-FA54B00A0E4D}" type="pres">
      <dgm:prSet presAssocID="{1BA35DF6-695C-4050-ADFE-D7F47BD933B4}" presName="Name28" presStyleLbl="parChTrans1D3" presStyleIdx="2" presStyleCnt="6"/>
      <dgm:spPr/>
      <dgm:t>
        <a:bodyPr/>
        <a:lstStyle/>
        <a:p>
          <a:endParaRPr lang="pt-PT"/>
        </a:p>
      </dgm:t>
    </dgm:pt>
    <dgm:pt modelId="{946987BE-255D-4AD7-9B74-AFFE5358FAA2}" type="pres">
      <dgm:prSet presAssocID="{4E5B2093-72EC-4240-88EF-1759551D1685}" presName="hierRoot2" presStyleCnt="0">
        <dgm:presLayoutVars>
          <dgm:hierBranch val="init"/>
        </dgm:presLayoutVars>
      </dgm:prSet>
      <dgm:spPr/>
    </dgm:pt>
    <dgm:pt modelId="{EA83C68E-10E8-41B6-B9E1-F33D4B018782}" type="pres">
      <dgm:prSet presAssocID="{4E5B2093-72EC-4240-88EF-1759551D1685}" presName="rootComposite2" presStyleCnt="0"/>
      <dgm:spPr/>
    </dgm:pt>
    <dgm:pt modelId="{3575F4A5-8044-40A4-B0B4-2F050C451D9A}" type="pres">
      <dgm:prSet presAssocID="{4E5B2093-72EC-4240-88EF-1759551D1685}" presName="rootText2" presStyleLbl="alignAcc1" presStyleIdx="0" presStyleCnt="0">
        <dgm:presLayoutVars>
          <dgm:chPref val="3"/>
        </dgm:presLayoutVars>
      </dgm:prSet>
      <dgm:spPr/>
      <dgm:t>
        <a:bodyPr/>
        <a:lstStyle/>
        <a:p>
          <a:endParaRPr lang="pt-PT"/>
        </a:p>
      </dgm:t>
    </dgm:pt>
    <dgm:pt modelId="{E40373E7-9C85-48A6-90E2-38E8E769D542}" type="pres">
      <dgm:prSet presAssocID="{4E5B2093-72EC-4240-88EF-1759551D1685}" presName="topArc2" presStyleLbl="parChTrans1D1" presStyleIdx="12" presStyleCnt="24"/>
      <dgm:spPr/>
    </dgm:pt>
    <dgm:pt modelId="{AED793EB-92A3-4030-9DE5-321BC79F46F6}" type="pres">
      <dgm:prSet presAssocID="{4E5B2093-72EC-4240-88EF-1759551D1685}" presName="bottomArc2" presStyleLbl="parChTrans1D1" presStyleIdx="13" presStyleCnt="24"/>
      <dgm:spPr/>
    </dgm:pt>
    <dgm:pt modelId="{63C18BA0-543A-40BF-987E-CA0B2CD8071A}" type="pres">
      <dgm:prSet presAssocID="{4E5B2093-72EC-4240-88EF-1759551D1685}" presName="topConnNode2" presStyleLbl="node3" presStyleIdx="0" presStyleCnt="0"/>
      <dgm:spPr/>
      <dgm:t>
        <a:bodyPr/>
        <a:lstStyle/>
        <a:p>
          <a:endParaRPr lang="pt-PT"/>
        </a:p>
      </dgm:t>
    </dgm:pt>
    <dgm:pt modelId="{393D5057-2142-4BE1-A1EB-20B8A785A19D}" type="pres">
      <dgm:prSet presAssocID="{4E5B2093-72EC-4240-88EF-1759551D1685}" presName="hierChild4" presStyleCnt="0"/>
      <dgm:spPr/>
    </dgm:pt>
    <dgm:pt modelId="{8112A02C-40CE-4A4C-8BD3-60A6EB2FC284}" type="pres">
      <dgm:prSet presAssocID="{4E5B2093-72EC-4240-88EF-1759551D1685}" presName="hierChild5" presStyleCnt="0"/>
      <dgm:spPr/>
    </dgm:pt>
    <dgm:pt modelId="{86872BF6-2D23-4757-8D43-9B1C5A0CA46A}" type="pres">
      <dgm:prSet presAssocID="{210B6B12-6385-4E11-AB49-09C2ECA0E54F}" presName="Name28" presStyleLbl="parChTrans1D3" presStyleIdx="3" presStyleCnt="6"/>
      <dgm:spPr/>
      <dgm:t>
        <a:bodyPr/>
        <a:lstStyle/>
        <a:p>
          <a:endParaRPr lang="pt-PT"/>
        </a:p>
      </dgm:t>
    </dgm:pt>
    <dgm:pt modelId="{069C67D7-C4DE-4BB6-8EFE-8D4B562CB922}" type="pres">
      <dgm:prSet presAssocID="{BBE90869-14F1-47EC-B057-7AD4976806D8}" presName="hierRoot2" presStyleCnt="0">
        <dgm:presLayoutVars>
          <dgm:hierBranch val="init"/>
        </dgm:presLayoutVars>
      </dgm:prSet>
      <dgm:spPr/>
    </dgm:pt>
    <dgm:pt modelId="{C2D29FC3-6756-435D-821E-C86C35326A18}" type="pres">
      <dgm:prSet presAssocID="{BBE90869-14F1-47EC-B057-7AD4976806D8}" presName="rootComposite2" presStyleCnt="0"/>
      <dgm:spPr/>
    </dgm:pt>
    <dgm:pt modelId="{3E306680-32C7-4FCC-8472-AA149CDFA42B}" type="pres">
      <dgm:prSet presAssocID="{BBE90869-14F1-47EC-B057-7AD4976806D8}" presName="rootText2" presStyleLbl="alignAcc1" presStyleIdx="0" presStyleCnt="0">
        <dgm:presLayoutVars>
          <dgm:chPref val="3"/>
        </dgm:presLayoutVars>
      </dgm:prSet>
      <dgm:spPr/>
      <dgm:t>
        <a:bodyPr/>
        <a:lstStyle/>
        <a:p>
          <a:endParaRPr lang="pt-PT"/>
        </a:p>
      </dgm:t>
    </dgm:pt>
    <dgm:pt modelId="{4F5C59C9-4B8C-4348-B825-F2981BC1657F}" type="pres">
      <dgm:prSet presAssocID="{BBE90869-14F1-47EC-B057-7AD4976806D8}" presName="topArc2" presStyleLbl="parChTrans1D1" presStyleIdx="14" presStyleCnt="24"/>
      <dgm:spPr/>
    </dgm:pt>
    <dgm:pt modelId="{D7EDD000-1BC7-4DAC-9F32-E00C4992F1F1}" type="pres">
      <dgm:prSet presAssocID="{BBE90869-14F1-47EC-B057-7AD4976806D8}" presName="bottomArc2" presStyleLbl="parChTrans1D1" presStyleIdx="15" presStyleCnt="24"/>
      <dgm:spPr/>
    </dgm:pt>
    <dgm:pt modelId="{301F147C-1EE2-4C22-AE94-109AEB98BF8B}" type="pres">
      <dgm:prSet presAssocID="{BBE90869-14F1-47EC-B057-7AD4976806D8}" presName="topConnNode2" presStyleLbl="node3" presStyleIdx="0" presStyleCnt="0"/>
      <dgm:spPr/>
      <dgm:t>
        <a:bodyPr/>
        <a:lstStyle/>
        <a:p>
          <a:endParaRPr lang="pt-PT"/>
        </a:p>
      </dgm:t>
    </dgm:pt>
    <dgm:pt modelId="{AD415F18-CB0A-4223-93FD-7F4AC4BA3086}" type="pres">
      <dgm:prSet presAssocID="{BBE90869-14F1-47EC-B057-7AD4976806D8}" presName="hierChild4" presStyleCnt="0"/>
      <dgm:spPr/>
    </dgm:pt>
    <dgm:pt modelId="{89CAF95A-CC8C-4E61-92DE-BC9122963FEC}" type="pres">
      <dgm:prSet presAssocID="{BBE90869-14F1-47EC-B057-7AD4976806D8}" presName="hierChild5" presStyleCnt="0"/>
      <dgm:spPr/>
    </dgm:pt>
    <dgm:pt modelId="{E7FF5A97-A3EF-499F-940E-EBAEDCD119C7}" type="pres">
      <dgm:prSet presAssocID="{1323D1C1-99B1-47BD-A7FB-4F1269B9C37F}" presName="Name28" presStyleLbl="parChTrans1D3" presStyleIdx="4" presStyleCnt="6"/>
      <dgm:spPr/>
      <dgm:t>
        <a:bodyPr/>
        <a:lstStyle/>
        <a:p>
          <a:endParaRPr lang="pt-PT"/>
        </a:p>
      </dgm:t>
    </dgm:pt>
    <dgm:pt modelId="{B27C78F0-5C48-41A4-8DCB-779D13D6842B}" type="pres">
      <dgm:prSet presAssocID="{CFE96EB7-1DF6-4AFF-9579-F22D6DFA65A6}" presName="hierRoot2" presStyleCnt="0">
        <dgm:presLayoutVars>
          <dgm:hierBranch val="init"/>
        </dgm:presLayoutVars>
      </dgm:prSet>
      <dgm:spPr/>
    </dgm:pt>
    <dgm:pt modelId="{1530408F-E8A5-4878-BDBC-682C6549C0EB}" type="pres">
      <dgm:prSet presAssocID="{CFE96EB7-1DF6-4AFF-9579-F22D6DFA65A6}" presName="rootComposite2" presStyleCnt="0"/>
      <dgm:spPr/>
    </dgm:pt>
    <dgm:pt modelId="{EDADE4BB-7615-4506-B61C-680D1DBD6139}" type="pres">
      <dgm:prSet presAssocID="{CFE96EB7-1DF6-4AFF-9579-F22D6DFA65A6}" presName="rootText2" presStyleLbl="alignAcc1" presStyleIdx="0" presStyleCnt="0">
        <dgm:presLayoutVars>
          <dgm:chPref val="3"/>
        </dgm:presLayoutVars>
      </dgm:prSet>
      <dgm:spPr/>
      <dgm:t>
        <a:bodyPr/>
        <a:lstStyle/>
        <a:p>
          <a:endParaRPr lang="pt-PT"/>
        </a:p>
      </dgm:t>
    </dgm:pt>
    <dgm:pt modelId="{2EE6C9AC-464B-4100-BBE2-EB8601B951F5}" type="pres">
      <dgm:prSet presAssocID="{CFE96EB7-1DF6-4AFF-9579-F22D6DFA65A6}" presName="topArc2" presStyleLbl="parChTrans1D1" presStyleIdx="16" presStyleCnt="24"/>
      <dgm:spPr/>
    </dgm:pt>
    <dgm:pt modelId="{678CED53-5643-4C9B-ACCF-7DEEAD2F4D2E}" type="pres">
      <dgm:prSet presAssocID="{CFE96EB7-1DF6-4AFF-9579-F22D6DFA65A6}" presName="bottomArc2" presStyleLbl="parChTrans1D1" presStyleIdx="17" presStyleCnt="24"/>
      <dgm:spPr/>
    </dgm:pt>
    <dgm:pt modelId="{9D0ED8D3-9631-44A3-A0C8-C265000C227A}" type="pres">
      <dgm:prSet presAssocID="{CFE96EB7-1DF6-4AFF-9579-F22D6DFA65A6}" presName="topConnNode2" presStyleLbl="node3" presStyleIdx="0" presStyleCnt="0"/>
      <dgm:spPr/>
      <dgm:t>
        <a:bodyPr/>
        <a:lstStyle/>
        <a:p>
          <a:endParaRPr lang="pt-PT"/>
        </a:p>
      </dgm:t>
    </dgm:pt>
    <dgm:pt modelId="{7C50ACB0-7537-4656-B70A-1B73BE90F6D0}" type="pres">
      <dgm:prSet presAssocID="{CFE96EB7-1DF6-4AFF-9579-F22D6DFA65A6}" presName="hierChild4" presStyleCnt="0"/>
      <dgm:spPr/>
    </dgm:pt>
    <dgm:pt modelId="{CFCFDEF0-372D-463C-9982-6DE8CF4A2B2B}" type="pres">
      <dgm:prSet presAssocID="{CFE96EB7-1DF6-4AFF-9579-F22D6DFA65A6}" presName="hierChild5" presStyleCnt="0"/>
      <dgm:spPr/>
    </dgm:pt>
    <dgm:pt modelId="{13201128-EDCE-4B48-85EE-F2CFA3BF74FC}" type="pres">
      <dgm:prSet presAssocID="{EAAF35B9-81A8-4A1B-8FE1-C2E54B37F77C}" presName="Name101" presStyleLbl="parChTrans1D4" presStyleIdx="1" presStyleCnt="2"/>
      <dgm:spPr/>
      <dgm:t>
        <a:bodyPr/>
        <a:lstStyle/>
        <a:p>
          <a:endParaRPr lang="pt-PT"/>
        </a:p>
      </dgm:t>
    </dgm:pt>
    <dgm:pt modelId="{F81E2F85-022C-4722-AC89-3EC50F4048C4}" type="pres">
      <dgm:prSet presAssocID="{12E61863-F0FC-4CB1-A1D3-7DD2C807BF1E}" presName="hierRoot3" presStyleCnt="0">
        <dgm:presLayoutVars>
          <dgm:hierBranch val="init"/>
        </dgm:presLayoutVars>
      </dgm:prSet>
      <dgm:spPr/>
    </dgm:pt>
    <dgm:pt modelId="{240BFCBB-2F26-4466-A3E2-BB51A5B07BCD}" type="pres">
      <dgm:prSet presAssocID="{12E61863-F0FC-4CB1-A1D3-7DD2C807BF1E}" presName="rootComposite3" presStyleCnt="0"/>
      <dgm:spPr/>
    </dgm:pt>
    <dgm:pt modelId="{6687F4BE-F1FE-458F-A620-CA45E961B88D}" type="pres">
      <dgm:prSet presAssocID="{12E61863-F0FC-4CB1-A1D3-7DD2C807BF1E}" presName="rootText3" presStyleLbl="alignAcc1" presStyleIdx="0" presStyleCnt="0" custScaleY="146434" custLinFactY="11218" custLinFactNeighborX="5375" custLinFactNeighborY="100000">
        <dgm:presLayoutVars>
          <dgm:chPref val="3"/>
        </dgm:presLayoutVars>
      </dgm:prSet>
      <dgm:spPr/>
      <dgm:t>
        <a:bodyPr/>
        <a:lstStyle/>
        <a:p>
          <a:endParaRPr lang="pt-PT"/>
        </a:p>
      </dgm:t>
    </dgm:pt>
    <dgm:pt modelId="{B5922DEC-BA7E-40CF-AFDE-630EB9991D2E}" type="pres">
      <dgm:prSet presAssocID="{12E61863-F0FC-4CB1-A1D3-7DD2C807BF1E}" presName="topArc3" presStyleLbl="parChTrans1D1" presStyleIdx="18" presStyleCnt="24"/>
      <dgm:spPr/>
    </dgm:pt>
    <dgm:pt modelId="{930FA435-8E3A-4A67-94EB-3F1EE7FACA98}" type="pres">
      <dgm:prSet presAssocID="{12E61863-F0FC-4CB1-A1D3-7DD2C807BF1E}" presName="bottomArc3" presStyleLbl="parChTrans1D1" presStyleIdx="19" presStyleCnt="24"/>
      <dgm:spPr/>
    </dgm:pt>
    <dgm:pt modelId="{8FAF8465-0F9F-4AC3-8648-8429C58BF6E6}" type="pres">
      <dgm:prSet presAssocID="{12E61863-F0FC-4CB1-A1D3-7DD2C807BF1E}" presName="topConnNode3" presStyleLbl="asst3" presStyleIdx="0" presStyleCnt="0"/>
      <dgm:spPr/>
      <dgm:t>
        <a:bodyPr/>
        <a:lstStyle/>
        <a:p>
          <a:endParaRPr lang="pt-PT"/>
        </a:p>
      </dgm:t>
    </dgm:pt>
    <dgm:pt modelId="{7A1CE852-D650-493A-B3CE-DCF37BBD75E5}" type="pres">
      <dgm:prSet presAssocID="{12E61863-F0FC-4CB1-A1D3-7DD2C807BF1E}" presName="hierChild6" presStyleCnt="0"/>
      <dgm:spPr/>
    </dgm:pt>
    <dgm:pt modelId="{A31EFB9D-20DF-4852-BBF9-437154DCCC7B}" type="pres">
      <dgm:prSet presAssocID="{12E61863-F0FC-4CB1-A1D3-7DD2C807BF1E}" presName="hierChild7" presStyleCnt="0"/>
      <dgm:spPr/>
    </dgm:pt>
    <dgm:pt modelId="{D3404C3A-DBD5-41E9-AA3B-CE186CBD4332}" type="pres">
      <dgm:prSet presAssocID="{6D2EE1F3-1644-42D7-93E8-55D47CDF7D1C}" presName="hierChild5" presStyleCnt="0"/>
      <dgm:spPr/>
    </dgm:pt>
    <dgm:pt modelId="{58F4637A-C163-4E5C-AA92-7E4934788A94}" type="pres">
      <dgm:prSet presAssocID="{601951AB-DC44-4292-99AF-AC785BB2AB15}" presName="Name28" presStyleLbl="parChTrans1D2" presStyleIdx="2" presStyleCnt="3"/>
      <dgm:spPr/>
      <dgm:t>
        <a:bodyPr/>
        <a:lstStyle/>
        <a:p>
          <a:endParaRPr lang="pt-PT"/>
        </a:p>
      </dgm:t>
    </dgm:pt>
    <dgm:pt modelId="{D249C672-C7B8-4B16-9B13-E8994016109D}" type="pres">
      <dgm:prSet presAssocID="{BD904E70-207A-4E30-A354-429269D68014}" presName="hierRoot2" presStyleCnt="0">
        <dgm:presLayoutVars>
          <dgm:hierBranch val="init"/>
        </dgm:presLayoutVars>
      </dgm:prSet>
      <dgm:spPr/>
    </dgm:pt>
    <dgm:pt modelId="{CBE0EDC2-4CB1-4C03-A9ED-36439470CC44}" type="pres">
      <dgm:prSet presAssocID="{BD904E70-207A-4E30-A354-429269D68014}" presName="rootComposite2" presStyleCnt="0"/>
      <dgm:spPr/>
    </dgm:pt>
    <dgm:pt modelId="{EE2F5141-D3CC-449F-BA3D-083B99AD95F6}" type="pres">
      <dgm:prSet presAssocID="{BD904E70-207A-4E30-A354-429269D68014}" presName="rootText2" presStyleLbl="alignAcc1" presStyleIdx="0" presStyleCnt="0">
        <dgm:presLayoutVars>
          <dgm:chPref val="3"/>
        </dgm:presLayoutVars>
      </dgm:prSet>
      <dgm:spPr/>
      <dgm:t>
        <a:bodyPr/>
        <a:lstStyle/>
        <a:p>
          <a:endParaRPr lang="pt-PT"/>
        </a:p>
      </dgm:t>
    </dgm:pt>
    <dgm:pt modelId="{8987821E-441C-4FB6-9A28-1E443F1563BD}" type="pres">
      <dgm:prSet presAssocID="{BD904E70-207A-4E30-A354-429269D68014}" presName="topArc2" presStyleLbl="parChTrans1D1" presStyleIdx="20" presStyleCnt="24"/>
      <dgm:spPr/>
    </dgm:pt>
    <dgm:pt modelId="{B67BEE0D-168F-4D77-A501-49827D207CEF}" type="pres">
      <dgm:prSet presAssocID="{BD904E70-207A-4E30-A354-429269D68014}" presName="bottomArc2" presStyleLbl="parChTrans1D1" presStyleIdx="21" presStyleCnt="24"/>
      <dgm:spPr/>
    </dgm:pt>
    <dgm:pt modelId="{0DF9711B-0DFE-43AB-A6F6-8C5776D672F4}" type="pres">
      <dgm:prSet presAssocID="{BD904E70-207A-4E30-A354-429269D68014}" presName="topConnNode2" presStyleLbl="node2" presStyleIdx="0" presStyleCnt="0"/>
      <dgm:spPr/>
      <dgm:t>
        <a:bodyPr/>
        <a:lstStyle/>
        <a:p>
          <a:endParaRPr lang="pt-PT"/>
        </a:p>
      </dgm:t>
    </dgm:pt>
    <dgm:pt modelId="{26F3DFB1-1D55-443B-9D3C-1B4405BBB3A2}" type="pres">
      <dgm:prSet presAssocID="{BD904E70-207A-4E30-A354-429269D68014}" presName="hierChild4" presStyleCnt="0"/>
      <dgm:spPr/>
    </dgm:pt>
    <dgm:pt modelId="{ADACFD43-978F-4ED6-B799-F3B5861E3D84}" type="pres">
      <dgm:prSet presAssocID="{E92337AE-8A01-421E-96C0-E485311A15E0}" presName="Name28" presStyleLbl="parChTrans1D3" presStyleIdx="5" presStyleCnt="6"/>
      <dgm:spPr/>
      <dgm:t>
        <a:bodyPr/>
        <a:lstStyle/>
        <a:p>
          <a:endParaRPr lang="pt-PT"/>
        </a:p>
      </dgm:t>
    </dgm:pt>
    <dgm:pt modelId="{D12E62BA-A096-422C-9737-C3ABBDAD9DBE}" type="pres">
      <dgm:prSet presAssocID="{3B7CE66B-B48F-491C-A7FB-03B3B3CD5523}" presName="hierRoot2" presStyleCnt="0">
        <dgm:presLayoutVars>
          <dgm:hierBranch val="init"/>
        </dgm:presLayoutVars>
      </dgm:prSet>
      <dgm:spPr/>
    </dgm:pt>
    <dgm:pt modelId="{2C7A94FF-C002-4B0A-9B90-04406AE7F4A4}" type="pres">
      <dgm:prSet presAssocID="{3B7CE66B-B48F-491C-A7FB-03B3B3CD5523}" presName="rootComposite2" presStyleCnt="0"/>
      <dgm:spPr/>
    </dgm:pt>
    <dgm:pt modelId="{2940DBE1-5DCF-48E1-95A0-09AF73C8D5B2}" type="pres">
      <dgm:prSet presAssocID="{3B7CE66B-B48F-491C-A7FB-03B3B3CD5523}" presName="rootText2" presStyleLbl="alignAcc1" presStyleIdx="0" presStyleCnt="0" custLinFactNeighborX="223" custLinFactNeighborY="59242">
        <dgm:presLayoutVars>
          <dgm:chPref val="3"/>
        </dgm:presLayoutVars>
      </dgm:prSet>
      <dgm:spPr/>
      <dgm:t>
        <a:bodyPr/>
        <a:lstStyle/>
        <a:p>
          <a:endParaRPr lang="pt-PT"/>
        </a:p>
      </dgm:t>
    </dgm:pt>
    <dgm:pt modelId="{9C9B563B-D690-49CA-9282-E4E3548C99E7}" type="pres">
      <dgm:prSet presAssocID="{3B7CE66B-B48F-491C-A7FB-03B3B3CD5523}" presName="topArc2" presStyleLbl="parChTrans1D1" presStyleIdx="22" presStyleCnt="24"/>
      <dgm:spPr/>
    </dgm:pt>
    <dgm:pt modelId="{8B4EACD1-0756-4657-A959-4804FC7BF9C0}" type="pres">
      <dgm:prSet presAssocID="{3B7CE66B-B48F-491C-A7FB-03B3B3CD5523}" presName="bottomArc2" presStyleLbl="parChTrans1D1" presStyleIdx="23" presStyleCnt="24"/>
      <dgm:spPr/>
    </dgm:pt>
    <dgm:pt modelId="{7C558525-B852-4E0F-B62C-BB16681C560E}" type="pres">
      <dgm:prSet presAssocID="{3B7CE66B-B48F-491C-A7FB-03B3B3CD5523}" presName="topConnNode2" presStyleLbl="node3" presStyleIdx="0" presStyleCnt="0"/>
      <dgm:spPr/>
      <dgm:t>
        <a:bodyPr/>
        <a:lstStyle/>
        <a:p>
          <a:endParaRPr lang="pt-PT"/>
        </a:p>
      </dgm:t>
    </dgm:pt>
    <dgm:pt modelId="{9DC881D7-EABF-4EC9-86AE-EFF2B9318329}" type="pres">
      <dgm:prSet presAssocID="{3B7CE66B-B48F-491C-A7FB-03B3B3CD5523}" presName="hierChild4" presStyleCnt="0"/>
      <dgm:spPr/>
    </dgm:pt>
    <dgm:pt modelId="{F441AC64-760C-4AB9-9925-91B4782B16CD}" type="pres">
      <dgm:prSet presAssocID="{3B7CE66B-B48F-491C-A7FB-03B3B3CD5523}" presName="hierChild5" presStyleCnt="0"/>
      <dgm:spPr/>
    </dgm:pt>
    <dgm:pt modelId="{8EA3CD73-CD0D-4804-ACBF-BF0C78097BF6}" type="pres">
      <dgm:prSet presAssocID="{BD904E70-207A-4E30-A354-429269D68014}" presName="hierChild5" presStyleCnt="0"/>
      <dgm:spPr/>
    </dgm:pt>
    <dgm:pt modelId="{5952B028-4C7D-45AE-AA04-1F79EAB37983}" type="pres">
      <dgm:prSet presAssocID="{24497F77-A0BD-4F03-8918-F3728CE9843C}" presName="hierChild3" presStyleCnt="0"/>
      <dgm:spPr/>
    </dgm:pt>
  </dgm:ptLst>
  <dgm:cxnLst>
    <dgm:cxn modelId="{B3F59993-3962-4336-8573-66CACCC5102A}" type="presOf" srcId="{3B7CE66B-B48F-491C-A7FB-03B3B3CD5523}" destId="{7C558525-B852-4E0F-B62C-BB16681C560E}" srcOrd="1" destOrd="0" presId="urn:microsoft.com/office/officeart/2008/layout/HalfCircleOrganizationChart"/>
    <dgm:cxn modelId="{04C1BA5B-662D-4521-AD15-F5E907D1981A}" type="presOf" srcId="{85375FFC-1512-44FD-B1EC-4FA31A161116}" destId="{1C265DDB-FAF3-4ECF-BEBE-45002891601E}" srcOrd="0" destOrd="0" presId="urn:microsoft.com/office/officeart/2008/layout/HalfCircleOrganizationChart"/>
    <dgm:cxn modelId="{C1C71C9D-3A69-45F6-8AC2-335217614431}" type="presOf" srcId="{6D2EE1F3-1644-42D7-93E8-55D47CDF7D1C}" destId="{FEF439E0-BC40-43FE-8BDD-09456E2C1ACD}" srcOrd="0" destOrd="0" presId="urn:microsoft.com/office/officeart/2008/layout/HalfCircleOrganizationChart"/>
    <dgm:cxn modelId="{7818C489-44B4-4A8C-B145-6EB58976E1E2}" type="presOf" srcId="{601951AB-DC44-4292-99AF-AC785BB2AB15}" destId="{58F4637A-C163-4E5C-AA92-7E4934788A94}" srcOrd="0" destOrd="0" presId="urn:microsoft.com/office/officeart/2008/layout/HalfCircleOrganizationChart"/>
    <dgm:cxn modelId="{54BA1409-AA16-48C2-B1AD-EA5FA7643612}" type="presOf" srcId="{862F871F-FCFE-4417-AE28-AA52DCE62DA1}" destId="{32EB2638-ADD0-4174-B66B-4859A9C58CF4}" srcOrd="0" destOrd="0" presId="urn:microsoft.com/office/officeart/2008/layout/HalfCircleOrganizationChart"/>
    <dgm:cxn modelId="{FD950D02-4FB3-427F-A065-C18C3ACD8BDD}" type="presOf" srcId="{24497F77-A0BD-4F03-8918-F3728CE9843C}" destId="{E4EC8592-1383-416A-AB8C-A0B95CBB40FD}" srcOrd="0" destOrd="0" presId="urn:microsoft.com/office/officeart/2008/layout/HalfCircleOrganizationChart"/>
    <dgm:cxn modelId="{C7DB82F6-B00F-4C5B-81A7-93AFB4379CF3}" type="presOf" srcId="{12E61863-F0FC-4CB1-A1D3-7DD2C807BF1E}" destId="{8FAF8465-0F9F-4AC3-8648-8429C58BF6E6}" srcOrd="1" destOrd="0" presId="urn:microsoft.com/office/officeart/2008/layout/HalfCircleOrganizationChart"/>
    <dgm:cxn modelId="{51D513B7-2A0B-4CD2-B057-427EA041F05D}" type="presOf" srcId="{751FB59F-A8D0-4319-95DF-23ECE1DFAD61}" destId="{72EAC8E4-3141-40DD-8752-A19ACF52285B}" srcOrd="0" destOrd="0" presId="urn:microsoft.com/office/officeart/2008/layout/HalfCircleOrganizationChart"/>
    <dgm:cxn modelId="{F3C3553D-41CB-4C8A-A1D2-74472ABCB896}" type="presOf" srcId="{BD904E70-207A-4E30-A354-429269D68014}" destId="{0DF9711B-0DFE-43AB-A6F6-8C5776D672F4}" srcOrd="1" destOrd="0" presId="urn:microsoft.com/office/officeart/2008/layout/HalfCircleOrganizationChart"/>
    <dgm:cxn modelId="{22BAAA77-E659-4105-8590-43454352EF12}" type="presOf" srcId="{BA405478-B54C-4965-A213-396B8743343B}" destId="{E55DEA99-D741-412C-BDD5-F490FEF2FA4C}" srcOrd="0" destOrd="0" presId="urn:microsoft.com/office/officeart/2008/layout/HalfCircleOrganizationChart"/>
    <dgm:cxn modelId="{D3404FB0-8CCC-4154-9206-59B397A9CE21}" type="presOf" srcId="{E92337AE-8A01-421E-96C0-E485311A15E0}" destId="{ADACFD43-978F-4ED6-B799-F3B5861E3D84}" srcOrd="0" destOrd="0" presId="urn:microsoft.com/office/officeart/2008/layout/HalfCircleOrganizationChart"/>
    <dgm:cxn modelId="{997F8E95-11EF-48E1-896E-B3EE84858F82}" type="presOf" srcId="{AB4649E7-17FA-4B95-AC2A-CBB1E428F498}" destId="{24938D79-7017-427A-8322-43DF59820980}" srcOrd="1" destOrd="0" presId="urn:microsoft.com/office/officeart/2008/layout/HalfCircleOrganizationChart"/>
    <dgm:cxn modelId="{647865DF-A431-483D-A331-57ED01F650EC}" srcId="{D59D33C1-4C51-4EE2-8C38-371EE68FA1C4}" destId="{A4653607-EDCD-48B8-848F-BA38728B5E36}" srcOrd="1" destOrd="0" parTransId="{751FB59F-A8D0-4319-95DF-23ECE1DFAD61}" sibTransId="{67AA9DA4-99D1-4B4D-B824-BA640F7233F4}"/>
    <dgm:cxn modelId="{273FBE75-8CE5-4D09-A396-0C49293E1DC0}" srcId="{24497F77-A0BD-4F03-8918-F3728CE9843C}" destId="{BD904E70-207A-4E30-A354-429269D68014}" srcOrd="2" destOrd="0" parTransId="{601951AB-DC44-4292-99AF-AC785BB2AB15}" sibTransId="{080EBA8D-7D5B-4502-BD73-11AFC111ECAB}"/>
    <dgm:cxn modelId="{BF8FE794-2B52-401D-9E3B-D65732E94F98}" srcId="{24497F77-A0BD-4F03-8918-F3728CE9843C}" destId="{D59D33C1-4C51-4EE2-8C38-371EE68FA1C4}" srcOrd="0" destOrd="0" parTransId="{D125AF5B-1F37-4A71-B146-BBEFED8D1266}" sibTransId="{83456FCB-CB0D-4D87-BAC2-766C2F4D163B}"/>
    <dgm:cxn modelId="{A2F04635-122E-41B1-A202-3B765B772DAD}" type="presOf" srcId="{12E61863-F0FC-4CB1-A1D3-7DD2C807BF1E}" destId="{6687F4BE-F1FE-458F-A620-CA45E961B88D}" srcOrd="0" destOrd="0" presId="urn:microsoft.com/office/officeart/2008/layout/HalfCircleOrganizationChart"/>
    <dgm:cxn modelId="{1CE3578F-240F-4687-8489-A1064059D254}" type="presOf" srcId="{D59D33C1-4C51-4EE2-8C38-371EE68FA1C4}" destId="{09441824-24D6-41FE-9BFF-76EA9A70B711}" srcOrd="0" destOrd="0" presId="urn:microsoft.com/office/officeart/2008/layout/HalfCircleOrganizationChart"/>
    <dgm:cxn modelId="{222D9E02-0170-4684-BD9B-436EA5BB61F1}" type="presOf" srcId="{EAAF35B9-81A8-4A1B-8FE1-C2E54B37F77C}" destId="{13201128-EDCE-4B48-85EE-F2CFA3BF74FC}" srcOrd="0" destOrd="0" presId="urn:microsoft.com/office/officeart/2008/layout/HalfCircleOrganizationChart"/>
    <dgm:cxn modelId="{324DEF50-0324-411D-8EB9-ECFEC8173C41}" type="presOf" srcId="{A4653607-EDCD-48B8-848F-BA38728B5E36}" destId="{4D537269-0FAA-4D87-8D39-A5CA09FA01A5}" srcOrd="1" destOrd="0" presId="urn:microsoft.com/office/officeart/2008/layout/HalfCircleOrganizationChart"/>
    <dgm:cxn modelId="{0BD92497-D666-4B3D-AFD0-6AFA080CF715}" type="presOf" srcId="{CFE96EB7-1DF6-4AFF-9579-F22D6DFA65A6}" destId="{9D0ED8D3-9631-44A3-A0C8-C265000C227A}" srcOrd="1" destOrd="0" presId="urn:microsoft.com/office/officeart/2008/layout/HalfCircleOrganizationChart"/>
    <dgm:cxn modelId="{FF598EC9-13FA-4C95-AD41-D02BACA730FB}" type="presOf" srcId="{D125AF5B-1F37-4A71-B146-BBEFED8D1266}" destId="{2C7A02EF-064C-4E15-95EC-9313E8A693CD}" srcOrd="0" destOrd="0" presId="urn:microsoft.com/office/officeart/2008/layout/HalfCircleOrganizationChart"/>
    <dgm:cxn modelId="{7322E954-AE80-48BE-96C4-A1582FCD12B6}" type="presOf" srcId="{6D2EE1F3-1644-42D7-93E8-55D47CDF7D1C}" destId="{554F4F27-F9BA-4105-AB19-CCD1B16D9202}" srcOrd="1" destOrd="0" presId="urn:microsoft.com/office/officeart/2008/layout/HalfCircleOrganizationChart"/>
    <dgm:cxn modelId="{70EC57E5-F217-4DA4-9D2A-2FF378303E8E}" srcId="{D59D33C1-4C51-4EE2-8C38-371EE68FA1C4}" destId="{BA405478-B54C-4965-A213-396B8743343B}" srcOrd="0" destOrd="0" parTransId="{85375FFC-1512-44FD-B1EC-4FA31A161116}" sibTransId="{B2AB1688-2842-4482-9145-A8473DF0FD18}"/>
    <dgm:cxn modelId="{3DE93730-F385-4CAD-8724-39EF37033378}" srcId="{862F871F-FCFE-4417-AE28-AA52DCE62DA1}" destId="{24497F77-A0BD-4F03-8918-F3728CE9843C}" srcOrd="0" destOrd="0" parTransId="{8BCEF3B8-B66D-4EAF-BA66-5F4CD4D27273}" sibTransId="{F7303BFF-C250-45AE-ADD1-1C9F29613522}"/>
    <dgm:cxn modelId="{B10EA309-952F-4B52-8738-7E1C3912F2CC}" type="presOf" srcId="{AB4649E7-17FA-4B95-AC2A-CBB1E428F498}" destId="{805488F5-2290-4628-A763-B0D23258EF10}" srcOrd="0" destOrd="0" presId="urn:microsoft.com/office/officeart/2008/layout/HalfCircleOrganizationChart"/>
    <dgm:cxn modelId="{D0A72D8C-18E2-46CE-81A3-95C4C9893C04}" type="presOf" srcId="{D59D33C1-4C51-4EE2-8C38-371EE68FA1C4}" destId="{CA04D9A8-5DD8-471A-92BB-6B1C996B6C8C}" srcOrd="1" destOrd="0" presId="urn:microsoft.com/office/officeart/2008/layout/HalfCircleOrganizationChart"/>
    <dgm:cxn modelId="{31120E19-2684-4F22-A092-CA35D35E994B}" type="presOf" srcId="{BBE90869-14F1-47EC-B057-7AD4976806D8}" destId="{3E306680-32C7-4FCC-8472-AA149CDFA42B}" srcOrd="0" destOrd="0" presId="urn:microsoft.com/office/officeart/2008/layout/HalfCircleOrganizationChart"/>
    <dgm:cxn modelId="{CFEFA2CE-3178-4BD0-BEDA-8B903AC4E684}" srcId="{6D2EE1F3-1644-42D7-93E8-55D47CDF7D1C}" destId="{BBE90869-14F1-47EC-B057-7AD4976806D8}" srcOrd="1" destOrd="0" parTransId="{210B6B12-6385-4E11-AB49-09C2ECA0E54F}" sibTransId="{6F4525A0-3437-4A3A-ADD0-570B1E3DA21F}"/>
    <dgm:cxn modelId="{B2F97981-F8C0-488B-BD47-32A193979DA1}" type="presOf" srcId="{BA405478-B54C-4965-A213-396B8743343B}" destId="{EAEEC65A-B210-4440-8178-9186D431583E}" srcOrd="1" destOrd="0" presId="urn:microsoft.com/office/officeart/2008/layout/HalfCircleOrganizationChart"/>
    <dgm:cxn modelId="{ED27AAC0-C96C-4C32-9228-438AE25A72AF}" type="presOf" srcId="{BD904E70-207A-4E30-A354-429269D68014}" destId="{EE2F5141-D3CC-449F-BA3D-083B99AD95F6}" srcOrd="0" destOrd="0" presId="urn:microsoft.com/office/officeart/2008/layout/HalfCircleOrganizationChart"/>
    <dgm:cxn modelId="{BC2612A3-FB0E-49C9-953F-A3805AD249B1}" type="presOf" srcId="{CFE96EB7-1DF6-4AFF-9579-F22D6DFA65A6}" destId="{EDADE4BB-7615-4506-B61C-680D1DBD6139}" srcOrd="0" destOrd="0" presId="urn:microsoft.com/office/officeart/2008/layout/HalfCircleOrganizationChart"/>
    <dgm:cxn modelId="{67AE2149-7B92-4250-85DE-751B61AA28AD}" srcId="{BD904E70-207A-4E30-A354-429269D68014}" destId="{3B7CE66B-B48F-491C-A7FB-03B3B3CD5523}" srcOrd="0" destOrd="0" parTransId="{E92337AE-8A01-421E-96C0-E485311A15E0}" sibTransId="{B6605B63-D96F-4D94-826F-430F9D13CBB8}"/>
    <dgm:cxn modelId="{DA5786A2-9F8D-41C0-BCEE-EDF88D574E9B}" type="presOf" srcId="{210B6B12-6385-4E11-AB49-09C2ECA0E54F}" destId="{86872BF6-2D23-4757-8D43-9B1C5A0CA46A}" srcOrd="0" destOrd="0" presId="urn:microsoft.com/office/officeart/2008/layout/HalfCircleOrganizationChart"/>
    <dgm:cxn modelId="{17CB30AB-8DB0-4946-8F4B-917E82F53D19}" type="presOf" srcId="{24497F77-A0BD-4F03-8918-F3728CE9843C}" destId="{31CFE4F9-D20B-4ABC-94A7-A759ACCCDE6C}" srcOrd="1" destOrd="0" presId="urn:microsoft.com/office/officeart/2008/layout/HalfCircleOrganizationChart"/>
    <dgm:cxn modelId="{39C6988B-3274-4108-9CD8-F419A2CEEF02}" type="presOf" srcId="{98563838-1EE1-4840-AA81-C6D5F316A38C}" destId="{77B13E8C-50D8-47ED-B04B-C56BDD79130F}" srcOrd="0" destOrd="0" presId="urn:microsoft.com/office/officeart/2008/layout/HalfCircleOrganizationChart"/>
    <dgm:cxn modelId="{F932B4D5-63B6-4F14-8D35-A671F4ECA77A}" srcId="{6D2EE1F3-1644-42D7-93E8-55D47CDF7D1C}" destId="{CFE96EB7-1DF6-4AFF-9579-F22D6DFA65A6}" srcOrd="2" destOrd="0" parTransId="{1323D1C1-99B1-47BD-A7FB-4F1269B9C37F}" sibTransId="{2FA4690E-5725-4FF6-87FB-CA5FC69B3266}"/>
    <dgm:cxn modelId="{1D8DAB6F-0E0F-4F36-A031-4CA3A494F13E}" type="presOf" srcId="{4E5B2093-72EC-4240-88EF-1759551D1685}" destId="{3575F4A5-8044-40A4-B0B4-2F050C451D9A}" srcOrd="0" destOrd="0" presId="urn:microsoft.com/office/officeart/2008/layout/HalfCircleOrganizationChart"/>
    <dgm:cxn modelId="{AB54B920-AD8E-498D-A69C-6196385494B0}" type="presOf" srcId="{BBE90869-14F1-47EC-B057-7AD4976806D8}" destId="{301F147C-1EE2-4C22-AE94-109AEB98BF8B}" srcOrd="1" destOrd="0" presId="urn:microsoft.com/office/officeart/2008/layout/HalfCircleOrganizationChart"/>
    <dgm:cxn modelId="{6013938E-B5A5-4DE7-BA32-79F42524EE5D}" srcId="{A4653607-EDCD-48B8-848F-BA38728B5E36}" destId="{AB4649E7-17FA-4B95-AC2A-CBB1E428F498}" srcOrd="0" destOrd="0" parTransId="{98563838-1EE1-4840-AA81-C6D5F316A38C}" sibTransId="{E474DE9E-088B-41F5-8CC8-BD6678254702}"/>
    <dgm:cxn modelId="{53C8A6CE-EE7A-41B0-AD9D-AA5260B2EF65}" type="presOf" srcId="{1323D1C1-99B1-47BD-A7FB-4F1269B9C37F}" destId="{E7FF5A97-A3EF-499F-940E-EBAEDCD119C7}" srcOrd="0" destOrd="0" presId="urn:microsoft.com/office/officeart/2008/layout/HalfCircleOrganizationChart"/>
    <dgm:cxn modelId="{C1B84D68-BD7C-4724-A8EE-8F0E68CEE358}" srcId="{24497F77-A0BD-4F03-8918-F3728CE9843C}" destId="{6D2EE1F3-1644-42D7-93E8-55D47CDF7D1C}" srcOrd="1" destOrd="0" parTransId="{986C365F-422C-4599-9D16-A2FFAF038B5A}" sibTransId="{F7903C0F-A00E-4C75-920E-3734ED6C260E}"/>
    <dgm:cxn modelId="{FDBDBD4D-DF6F-4DB3-B84B-FD21546B3F65}" type="presOf" srcId="{3B7CE66B-B48F-491C-A7FB-03B3B3CD5523}" destId="{2940DBE1-5DCF-48E1-95A0-09AF73C8D5B2}" srcOrd="0" destOrd="0" presId="urn:microsoft.com/office/officeart/2008/layout/HalfCircleOrganizationChart"/>
    <dgm:cxn modelId="{37DE137D-257E-411B-B0DA-0712B9A5921B}" type="presOf" srcId="{1BA35DF6-695C-4050-ADFE-D7F47BD933B4}" destId="{06B39B1D-5233-4307-B3CB-FA54B00A0E4D}" srcOrd="0" destOrd="0" presId="urn:microsoft.com/office/officeart/2008/layout/HalfCircleOrganizationChart"/>
    <dgm:cxn modelId="{B98E0D46-6C56-453F-855E-AEF3338237CB}" srcId="{6D2EE1F3-1644-42D7-93E8-55D47CDF7D1C}" destId="{4E5B2093-72EC-4240-88EF-1759551D1685}" srcOrd="0" destOrd="0" parTransId="{1BA35DF6-695C-4050-ADFE-D7F47BD933B4}" sibTransId="{0040D4DD-029E-4A1A-AEC0-DFA3D5A05D32}"/>
    <dgm:cxn modelId="{BC352256-8B38-4819-A42B-87D6CD48EDD5}" type="presOf" srcId="{A4653607-EDCD-48B8-848F-BA38728B5E36}" destId="{0705982B-01B5-42FF-8EC9-84FE9733B4CF}" srcOrd="0" destOrd="0" presId="urn:microsoft.com/office/officeart/2008/layout/HalfCircleOrganizationChart"/>
    <dgm:cxn modelId="{64039E91-A59E-4F20-8DC5-9B212742B93C}" type="presOf" srcId="{986C365F-422C-4599-9D16-A2FFAF038B5A}" destId="{8E3537B0-DA0D-47B7-9236-EC76467BF06C}" srcOrd="0" destOrd="0" presId="urn:microsoft.com/office/officeart/2008/layout/HalfCircleOrganizationChart"/>
    <dgm:cxn modelId="{E39D8F6F-5AB5-4AEF-BF26-40F598812164}" type="presOf" srcId="{4E5B2093-72EC-4240-88EF-1759551D1685}" destId="{63C18BA0-543A-40BF-987E-CA0B2CD8071A}" srcOrd="1" destOrd="0" presId="urn:microsoft.com/office/officeart/2008/layout/HalfCircleOrganizationChart"/>
    <dgm:cxn modelId="{C81B4640-4605-45C3-A1F1-FEC3B36E68F7}" srcId="{CFE96EB7-1DF6-4AFF-9579-F22D6DFA65A6}" destId="{12E61863-F0FC-4CB1-A1D3-7DD2C807BF1E}" srcOrd="0" destOrd="0" parTransId="{EAAF35B9-81A8-4A1B-8FE1-C2E54B37F77C}" sibTransId="{141A3ED1-459F-4EA1-91E0-A054F920982A}"/>
    <dgm:cxn modelId="{2C660879-DA03-4D2C-9133-101815969332}" type="presParOf" srcId="{32EB2638-ADD0-4174-B66B-4859A9C58CF4}" destId="{D4CE4D51-B740-4D1A-97C3-AC083DD568AB}" srcOrd="0" destOrd="0" presId="urn:microsoft.com/office/officeart/2008/layout/HalfCircleOrganizationChart"/>
    <dgm:cxn modelId="{A68A9E00-4E3F-40B6-AA24-2E0A4E14FDBB}" type="presParOf" srcId="{D4CE4D51-B740-4D1A-97C3-AC083DD568AB}" destId="{79B32A5F-7D3F-4C9A-B98A-917AC182CD42}" srcOrd="0" destOrd="0" presId="urn:microsoft.com/office/officeart/2008/layout/HalfCircleOrganizationChart"/>
    <dgm:cxn modelId="{2478CDB6-233C-404A-BDE4-CF54A1430B18}" type="presParOf" srcId="{79B32A5F-7D3F-4C9A-B98A-917AC182CD42}" destId="{E4EC8592-1383-416A-AB8C-A0B95CBB40FD}" srcOrd="0" destOrd="0" presId="urn:microsoft.com/office/officeart/2008/layout/HalfCircleOrganizationChart"/>
    <dgm:cxn modelId="{DF77ED29-AA8C-47A1-B952-F6E5A1CDFFBD}" type="presParOf" srcId="{79B32A5F-7D3F-4C9A-B98A-917AC182CD42}" destId="{84F8D23B-0A81-4261-90F5-B2ADC32FB0DC}" srcOrd="1" destOrd="0" presId="urn:microsoft.com/office/officeart/2008/layout/HalfCircleOrganizationChart"/>
    <dgm:cxn modelId="{505075FB-FD5D-42D7-B9B7-2EEA02FEEA62}" type="presParOf" srcId="{79B32A5F-7D3F-4C9A-B98A-917AC182CD42}" destId="{7A47205C-62A7-4CCE-B371-816808DD97FC}" srcOrd="2" destOrd="0" presId="urn:microsoft.com/office/officeart/2008/layout/HalfCircleOrganizationChart"/>
    <dgm:cxn modelId="{B70EB540-B208-46C7-AF30-F7D66597D2A7}" type="presParOf" srcId="{79B32A5F-7D3F-4C9A-B98A-917AC182CD42}" destId="{31CFE4F9-D20B-4ABC-94A7-A759ACCCDE6C}" srcOrd="3" destOrd="0" presId="urn:microsoft.com/office/officeart/2008/layout/HalfCircleOrganizationChart"/>
    <dgm:cxn modelId="{A1019D6B-0CDE-4414-B15A-68306DC04BA7}" type="presParOf" srcId="{D4CE4D51-B740-4D1A-97C3-AC083DD568AB}" destId="{57318F17-D473-4F9B-A65D-4D6894C0FCAF}" srcOrd="1" destOrd="0" presId="urn:microsoft.com/office/officeart/2008/layout/HalfCircleOrganizationChart"/>
    <dgm:cxn modelId="{3622BAF2-9049-4E8F-B4A6-E7A9F856D70D}" type="presParOf" srcId="{57318F17-D473-4F9B-A65D-4D6894C0FCAF}" destId="{2C7A02EF-064C-4E15-95EC-9313E8A693CD}" srcOrd="0" destOrd="0" presId="urn:microsoft.com/office/officeart/2008/layout/HalfCircleOrganizationChart"/>
    <dgm:cxn modelId="{FAAF83A7-1413-40A5-80DA-3BC3A8DA92F3}" type="presParOf" srcId="{57318F17-D473-4F9B-A65D-4D6894C0FCAF}" destId="{B51F9C97-0BE5-48E7-9BC5-2F45AFA59491}" srcOrd="1" destOrd="0" presId="urn:microsoft.com/office/officeart/2008/layout/HalfCircleOrganizationChart"/>
    <dgm:cxn modelId="{D21A4737-0E06-4EC2-8FA7-4712475BC670}" type="presParOf" srcId="{B51F9C97-0BE5-48E7-9BC5-2F45AFA59491}" destId="{19ED1BBD-5309-40C2-B235-85FED7F3CD7A}" srcOrd="0" destOrd="0" presId="urn:microsoft.com/office/officeart/2008/layout/HalfCircleOrganizationChart"/>
    <dgm:cxn modelId="{73A31C01-10AF-40A0-81AE-7E07371CD661}" type="presParOf" srcId="{19ED1BBD-5309-40C2-B235-85FED7F3CD7A}" destId="{09441824-24D6-41FE-9BFF-76EA9A70B711}" srcOrd="0" destOrd="0" presId="urn:microsoft.com/office/officeart/2008/layout/HalfCircleOrganizationChart"/>
    <dgm:cxn modelId="{57EB4B46-1DFF-4B8E-89A0-3B33AD105BCA}" type="presParOf" srcId="{19ED1BBD-5309-40C2-B235-85FED7F3CD7A}" destId="{B500AB94-867E-45DC-92A0-FF824563843B}" srcOrd="1" destOrd="0" presId="urn:microsoft.com/office/officeart/2008/layout/HalfCircleOrganizationChart"/>
    <dgm:cxn modelId="{E6076FA1-DD48-4E1E-A58F-A0677FC58FE8}" type="presParOf" srcId="{19ED1BBD-5309-40C2-B235-85FED7F3CD7A}" destId="{494AAAF8-B080-4224-B84F-CFE42A3860DE}" srcOrd="2" destOrd="0" presId="urn:microsoft.com/office/officeart/2008/layout/HalfCircleOrganizationChart"/>
    <dgm:cxn modelId="{43C98812-6153-4A93-A6F6-3F793D330495}" type="presParOf" srcId="{19ED1BBD-5309-40C2-B235-85FED7F3CD7A}" destId="{CA04D9A8-5DD8-471A-92BB-6B1C996B6C8C}" srcOrd="3" destOrd="0" presId="urn:microsoft.com/office/officeart/2008/layout/HalfCircleOrganizationChart"/>
    <dgm:cxn modelId="{F61DE9B9-4725-4D29-A748-D63D3CEAD9B5}" type="presParOf" srcId="{B51F9C97-0BE5-48E7-9BC5-2F45AFA59491}" destId="{D51A2866-1266-48BE-8CC1-84537262CFD9}" srcOrd="1" destOrd="0" presId="urn:microsoft.com/office/officeart/2008/layout/HalfCircleOrganizationChart"/>
    <dgm:cxn modelId="{B01A58B9-A127-4E4C-A162-FABE6E8C531F}" type="presParOf" srcId="{D51A2866-1266-48BE-8CC1-84537262CFD9}" destId="{1C265DDB-FAF3-4ECF-BEBE-45002891601E}" srcOrd="0" destOrd="0" presId="urn:microsoft.com/office/officeart/2008/layout/HalfCircleOrganizationChart"/>
    <dgm:cxn modelId="{B09880D0-0AE1-46B4-B69C-B1E8835AB7FB}" type="presParOf" srcId="{D51A2866-1266-48BE-8CC1-84537262CFD9}" destId="{E7E6307B-8E01-4457-99BB-7CBC14641211}" srcOrd="1" destOrd="0" presId="urn:microsoft.com/office/officeart/2008/layout/HalfCircleOrganizationChart"/>
    <dgm:cxn modelId="{16E360F1-9ACC-47A1-ACED-0B25E706FE7F}" type="presParOf" srcId="{E7E6307B-8E01-4457-99BB-7CBC14641211}" destId="{D1FA948C-B467-45D9-9581-724FB51D5281}" srcOrd="0" destOrd="0" presId="urn:microsoft.com/office/officeart/2008/layout/HalfCircleOrganizationChart"/>
    <dgm:cxn modelId="{C05E5904-9F5D-4270-AAFC-E8CEC3B21116}" type="presParOf" srcId="{D1FA948C-B467-45D9-9581-724FB51D5281}" destId="{E55DEA99-D741-412C-BDD5-F490FEF2FA4C}" srcOrd="0" destOrd="0" presId="urn:microsoft.com/office/officeart/2008/layout/HalfCircleOrganizationChart"/>
    <dgm:cxn modelId="{5AE58349-5F86-4C5A-ACF1-911FB06FAE63}" type="presParOf" srcId="{D1FA948C-B467-45D9-9581-724FB51D5281}" destId="{94B903DA-9A2E-4ECC-AF0E-BB7096006343}" srcOrd="1" destOrd="0" presId="urn:microsoft.com/office/officeart/2008/layout/HalfCircleOrganizationChart"/>
    <dgm:cxn modelId="{B26932AB-9FF5-43DA-B81C-4AC6D01D6286}" type="presParOf" srcId="{D1FA948C-B467-45D9-9581-724FB51D5281}" destId="{60DFDDEE-DB04-4891-B524-DC5257851C38}" srcOrd="2" destOrd="0" presId="urn:microsoft.com/office/officeart/2008/layout/HalfCircleOrganizationChart"/>
    <dgm:cxn modelId="{1EBFA95A-3864-4789-9997-3A50A2C5EA53}" type="presParOf" srcId="{D1FA948C-B467-45D9-9581-724FB51D5281}" destId="{EAEEC65A-B210-4440-8178-9186D431583E}" srcOrd="3" destOrd="0" presId="urn:microsoft.com/office/officeart/2008/layout/HalfCircleOrganizationChart"/>
    <dgm:cxn modelId="{67D3D3CB-41F2-47BF-A437-60927B92C137}" type="presParOf" srcId="{E7E6307B-8E01-4457-99BB-7CBC14641211}" destId="{6B47BCC4-13C6-46C0-B346-85310804DCF3}" srcOrd="1" destOrd="0" presId="urn:microsoft.com/office/officeart/2008/layout/HalfCircleOrganizationChart"/>
    <dgm:cxn modelId="{79E98AC2-33C6-4971-B460-B5A04EB3ACE8}" type="presParOf" srcId="{E7E6307B-8E01-4457-99BB-7CBC14641211}" destId="{1CA550A6-8766-47A8-AC9F-42F286E1CF8D}" srcOrd="2" destOrd="0" presId="urn:microsoft.com/office/officeart/2008/layout/HalfCircleOrganizationChart"/>
    <dgm:cxn modelId="{537986FD-DD77-4041-A27A-2F2D8CF640C8}" type="presParOf" srcId="{D51A2866-1266-48BE-8CC1-84537262CFD9}" destId="{72EAC8E4-3141-40DD-8752-A19ACF52285B}" srcOrd="2" destOrd="0" presId="urn:microsoft.com/office/officeart/2008/layout/HalfCircleOrganizationChart"/>
    <dgm:cxn modelId="{8B8CD389-55E3-49C1-932F-E44C24187994}" type="presParOf" srcId="{D51A2866-1266-48BE-8CC1-84537262CFD9}" destId="{9B416A87-025F-4782-9844-CD585A43E365}" srcOrd="3" destOrd="0" presId="urn:microsoft.com/office/officeart/2008/layout/HalfCircleOrganizationChart"/>
    <dgm:cxn modelId="{F94D28B9-E4E4-40A6-86EA-5F896F1D3033}" type="presParOf" srcId="{9B416A87-025F-4782-9844-CD585A43E365}" destId="{F1A0DF6A-4F98-421A-B7FA-781729718288}" srcOrd="0" destOrd="0" presId="urn:microsoft.com/office/officeart/2008/layout/HalfCircleOrganizationChart"/>
    <dgm:cxn modelId="{9C6399DE-6F23-49AB-93FB-8F32EF06FF36}" type="presParOf" srcId="{F1A0DF6A-4F98-421A-B7FA-781729718288}" destId="{0705982B-01B5-42FF-8EC9-84FE9733B4CF}" srcOrd="0" destOrd="0" presId="urn:microsoft.com/office/officeart/2008/layout/HalfCircleOrganizationChart"/>
    <dgm:cxn modelId="{70FA81F6-DFCF-41E1-B5D2-12566FC60D3D}" type="presParOf" srcId="{F1A0DF6A-4F98-421A-B7FA-781729718288}" destId="{391FCDBA-A34C-4009-B1E0-3F6198596EAF}" srcOrd="1" destOrd="0" presId="urn:microsoft.com/office/officeart/2008/layout/HalfCircleOrganizationChart"/>
    <dgm:cxn modelId="{B1B2C3E3-556A-4C71-B769-5E2F89B55569}" type="presParOf" srcId="{F1A0DF6A-4F98-421A-B7FA-781729718288}" destId="{77A94E44-4845-4EFB-9F7D-2DA1D69A056B}" srcOrd="2" destOrd="0" presId="urn:microsoft.com/office/officeart/2008/layout/HalfCircleOrganizationChart"/>
    <dgm:cxn modelId="{BF8033A6-8530-4A7A-A626-E82C54F6F516}" type="presParOf" srcId="{F1A0DF6A-4F98-421A-B7FA-781729718288}" destId="{4D537269-0FAA-4D87-8D39-A5CA09FA01A5}" srcOrd="3" destOrd="0" presId="urn:microsoft.com/office/officeart/2008/layout/HalfCircleOrganizationChart"/>
    <dgm:cxn modelId="{0FD0FF53-73B4-44E4-9C61-7A857F63ADE2}" type="presParOf" srcId="{9B416A87-025F-4782-9844-CD585A43E365}" destId="{018D5FD4-3DF0-4E20-A9ED-8CEB32730279}" srcOrd="1" destOrd="0" presId="urn:microsoft.com/office/officeart/2008/layout/HalfCircleOrganizationChart"/>
    <dgm:cxn modelId="{E82656ED-E63E-4CA3-9087-4C990D109EB7}" type="presParOf" srcId="{018D5FD4-3DF0-4E20-A9ED-8CEB32730279}" destId="{77B13E8C-50D8-47ED-B04B-C56BDD79130F}" srcOrd="0" destOrd="0" presId="urn:microsoft.com/office/officeart/2008/layout/HalfCircleOrganizationChart"/>
    <dgm:cxn modelId="{C6E45A15-0118-40BD-893E-D440DBD746D7}" type="presParOf" srcId="{018D5FD4-3DF0-4E20-A9ED-8CEB32730279}" destId="{AA215EA3-E659-4BA4-AEE2-5D321A050C18}" srcOrd="1" destOrd="0" presId="urn:microsoft.com/office/officeart/2008/layout/HalfCircleOrganizationChart"/>
    <dgm:cxn modelId="{3B5775E2-7AD1-411F-AD38-B16A3521C340}" type="presParOf" srcId="{AA215EA3-E659-4BA4-AEE2-5D321A050C18}" destId="{7F386FB1-6EE7-4727-BE8E-C430A531020D}" srcOrd="0" destOrd="0" presId="urn:microsoft.com/office/officeart/2008/layout/HalfCircleOrganizationChart"/>
    <dgm:cxn modelId="{A7EAEE03-8408-45B0-8DAD-C009D854683A}" type="presParOf" srcId="{7F386FB1-6EE7-4727-BE8E-C430A531020D}" destId="{805488F5-2290-4628-A763-B0D23258EF10}" srcOrd="0" destOrd="0" presId="urn:microsoft.com/office/officeart/2008/layout/HalfCircleOrganizationChart"/>
    <dgm:cxn modelId="{C370F0C5-DEB8-4128-8813-408DCF6D0617}" type="presParOf" srcId="{7F386FB1-6EE7-4727-BE8E-C430A531020D}" destId="{5D3D6461-5B95-4AAA-A4EB-8C521EB5B17F}" srcOrd="1" destOrd="0" presId="urn:microsoft.com/office/officeart/2008/layout/HalfCircleOrganizationChart"/>
    <dgm:cxn modelId="{8E4947F8-EE83-4C73-B35F-1193A8888929}" type="presParOf" srcId="{7F386FB1-6EE7-4727-BE8E-C430A531020D}" destId="{1E478F76-4376-4C23-9627-3E1D7E852D4D}" srcOrd="2" destOrd="0" presId="urn:microsoft.com/office/officeart/2008/layout/HalfCircleOrganizationChart"/>
    <dgm:cxn modelId="{F3FA54B2-17D6-49F7-B770-75968CB3EBC4}" type="presParOf" srcId="{7F386FB1-6EE7-4727-BE8E-C430A531020D}" destId="{24938D79-7017-427A-8322-43DF59820980}" srcOrd="3" destOrd="0" presId="urn:microsoft.com/office/officeart/2008/layout/HalfCircleOrganizationChart"/>
    <dgm:cxn modelId="{2AB32E50-4E9D-42E0-A527-CF2B66B5E2C5}" type="presParOf" srcId="{AA215EA3-E659-4BA4-AEE2-5D321A050C18}" destId="{FDFF8AF7-BC9F-4395-945F-F001F92A5C4F}" srcOrd="1" destOrd="0" presId="urn:microsoft.com/office/officeart/2008/layout/HalfCircleOrganizationChart"/>
    <dgm:cxn modelId="{7C0173C4-5E19-409C-9C5B-C6DE1C3DDB36}" type="presParOf" srcId="{AA215EA3-E659-4BA4-AEE2-5D321A050C18}" destId="{2CC9BFA3-3958-4FA4-B5F2-046A11682418}" srcOrd="2" destOrd="0" presId="urn:microsoft.com/office/officeart/2008/layout/HalfCircleOrganizationChart"/>
    <dgm:cxn modelId="{560618D0-D91C-4C99-8D59-C4FE49672420}" type="presParOf" srcId="{9B416A87-025F-4782-9844-CD585A43E365}" destId="{029554C0-4571-45A9-B89F-07FCA1BB4805}" srcOrd="2" destOrd="0" presId="urn:microsoft.com/office/officeart/2008/layout/HalfCircleOrganizationChart"/>
    <dgm:cxn modelId="{15C47973-7F23-4533-9839-481182CFAE51}" type="presParOf" srcId="{B51F9C97-0BE5-48E7-9BC5-2F45AFA59491}" destId="{962FF3B3-37CD-44E9-A8C1-D46F21C44622}" srcOrd="2" destOrd="0" presId="urn:microsoft.com/office/officeart/2008/layout/HalfCircleOrganizationChart"/>
    <dgm:cxn modelId="{E0821C7F-F73F-4268-B226-7B5A24257332}" type="presParOf" srcId="{57318F17-D473-4F9B-A65D-4D6894C0FCAF}" destId="{8E3537B0-DA0D-47B7-9236-EC76467BF06C}" srcOrd="2" destOrd="0" presId="urn:microsoft.com/office/officeart/2008/layout/HalfCircleOrganizationChart"/>
    <dgm:cxn modelId="{49B1A529-31AB-487B-B695-80D9335FCD7A}" type="presParOf" srcId="{57318F17-D473-4F9B-A65D-4D6894C0FCAF}" destId="{6392AF0D-C46A-45EF-B4C5-002105880488}" srcOrd="3" destOrd="0" presId="urn:microsoft.com/office/officeart/2008/layout/HalfCircleOrganizationChart"/>
    <dgm:cxn modelId="{747F36BB-F89B-4DE7-A051-3CB6C8EC234A}" type="presParOf" srcId="{6392AF0D-C46A-45EF-B4C5-002105880488}" destId="{6CE1DB7A-E3C2-4B53-AD81-316078E69FC8}" srcOrd="0" destOrd="0" presId="urn:microsoft.com/office/officeart/2008/layout/HalfCircleOrganizationChart"/>
    <dgm:cxn modelId="{A704A712-5141-4A5A-8F44-D77D74F60ED3}" type="presParOf" srcId="{6CE1DB7A-E3C2-4B53-AD81-316078E69FC8}" destId="{FEF439E0-BC40-43FE-8BDD-09456E2C1ACD}" srcOrd="0" destOrd="0" presId="urn:microsoft.com/office/officeart/2008/layout/HalfCircleOrganizationChart"/>
    <dgm:cxn modelId="{095502A8-2792-4C76-A8E6-138F37382E74}" type="presParOf" srcId="{6CE1DB7A-E3C2-4B53-AD81-316078E69FC8}" destId="{351608E5-A55C-425F-8AA0-51E1820D0563}" srcOrd="1" destOrd="0" presId="urn:microsoft.com/office/officeart/2008/layout/HalfCircleOrganizationChart"/>
    <dgm:cxn modelId="{557BEFD5-777C-4223-AD6A-59AB22949B80}" type="presParOf" srcId="{6CE1DB7A-E3C2-4B53-AD81-316078E69FC8}" destId="{C480478C-8ED5-4935-A12E-1614F03528CC}" srcOrd="2" destOrd="0" presId="urn:microsoft.com/office/officeart/2008/layout/HalfCircleOrganizationChart"/>
    <dgm:cxn modelId="{FBFD310A-E2A4-4278-B651-123CEABDB391}" type="presParOf" srcId="{6CE1DB7A-E3C2-4B53-AD81-316078E69FC8}" destId="{554F4F27-F9BA-4105-AB19-CCD1B16D9202}" srcOrd="3" destOrd="0" presId="urn:microsoft.com/office/officeart/2008/layout/HalfCircleOrganizationChart"/>
    <dgm:cxn modelId="{1DD2703B-DA23-4A3D-9053-5C565F46E13B}" type="presParOf" srcId="{6392AF0D-C46A-45EF-B4C5-002105880488}" destId="{6F5DCF10-7744-49C9-A177-6BC85F1F729C}" srcOrd="1" destOrd="0" presId="urn:microsoft.com/office/officeart/2008/layout/HalfCircleOrganizationChart"/>
    <dgm:cxn modelId="{3196B00B-E0D6-4E7E-A3A7-ABC1BBA85876}" type="presParOf" srcId="{6F5DCF10-7744-49C9-A177-6BC85F1F729C}" destId="{06B39B1D-5233-4307-B3CB-FA54B00A0E4D}" srcOrd="0" destOrd="0" presId="urn:microsoft.com/office/officeart/2008/layout/HalfCircleOrganizationChart"/>
    <dgm:cxn modelId="{58BDE865-DD67-4E64-8E98-49582F0850C2}" type="presParOf" srcId="{6F5DCF10-7744-49C9-A177-6BC85F1F729C}" destId="{946987BE-255D-4AD7-9B74-AFFE5358FAA2}" srcOrd="1" destOrd="0" presId="urn:microsoft.com/office/officeart/2008/layout/HalfCircleOrganizationChart"/>
    <dgm:cxn modelId="{D8429315-3AFD-4642-872D-101EDA01D5B6}" type="presParOf" srcId="{946987BE-255D-4AD7-9B74-AFFE5358FAA2}" destId="{EA83C68E-10E8-41B6-B9E1-F33D4B018782}" srcOrd="0" destOrd="0" presId="urn:microsoft.com/office/officeart/2008/layout/HalfCircleOrganizationChart"/>
    <dgm:cxn modelId="{3C501519-5817-420B-9C5A-D3A2694053EF}" type="presParOf" srcId="{EA83C68E-10E8-41B6-B9E1-F33D4B018782}" destId="{3575F4A5-8044-40A4-B0B4-2F050C451D9A}" srcOrd="0" destOrd="0" presId="urn:microsoft.com/office/officeart/2008/layout/HalfCircleOrganizationChart"/>
    <dgm:cxn modelId="{AD687AC5-EFFD-4608-BDBF-50AD6FB9830C}" type="presParOf" srcId="{EA83C68E-10E8-41B6-B9E1-F33D4B018782}" destId="{E40373E7-9C85-48A6-90E2-38E8E769D542}" srcOrd="1" destOrd="0" presId="urn:microsoft.com/office/officeart/2008/layout/HalfCircleOrganizationChart"/>
    <dgm:cxn modelId="{3B2C51B5-2195-4825-BC4A-8DDB8D5AF1C1}" type="presParOf" srcId="{EA83C68E-10E8-41B6-B9E1-F33D4B018782}" destId="{AED793EB-92A3-4030-9DE5-321BC79F46F6}" srcOrd="2" destOrd="0" presId="urn:microsoft.com/office/officeart/2008/layout/HalfCircleOrganizationChart"/>
    <dgm:cxn modelId="{0DE21FEF-C640-4A3B-B471-844FC38789D5}" type="presParOf" srcId="{EA83C68E-10E8-41B6-B9E1-F33D4B018782}" destId="{63C18BA0-543A-40BF-987E-CA0B2CD8071A}" srcOrd="3" destOrd="0" presId="urn:microsoft.com/office/officeart/2008/layout/HalfCircleOrganizationChart"/>
    <dgm:cxn modelId="{DF342D00-70B6-4284-93AE-11DE40A1A857}" type="presParOf" srcId="{946987BE-255D-4AD7-9B74-AFFE5358FAA2}" destId="{393D5057-2142-4BE1-A1EB-20B8A785A19D}" srcOrd="1" destOrd="0" presId="urn:microsoft.com/office/officeart/2008/layout/HalfCircleOrganizationChart"/>
    <dgm:cxn modelId="{83A2F595-53A7-44AE-A334-A49CB07E96B5}" type="presParOf" srcId="{946987BE-255D-4AD7-9B74-AFFE5358FAA2}" destId="{8112A02C-40CE-4A4C-8BD3-60A6EB2FC284}" srcOrd="2" destOrd="0" presId="urn:microsoft.com/office/officeart/2008/layout/HalfCircleOrganizationChart"/>
    <dgm:cxn modelId="{A4D76FF3-6064-4C08-8CF1-10466C66F209}" type="presParOf" srcId="{6F5DCF10-7744-49C9-A177-6BC85F1F729C}" destId="{86872BF6-2D23-4757-8D43-9B1C5A0CA46A}" srcOrd="2" destOrd="0" presId="urn:microsoft.com/office/officeart/2008/layout/HalfCircleOrganizationChart"/>
    <dgm:cxn modelId="{D3D8A1A2-1EE5-4E8E-A90D-835C5D5CED0A}" type="presParOf" srcId="{6F5DCF10-7744-49C9-A177-6BC85F1F729C}" destId="{069C67D7-C4DE-4BB6-8EFE-8D4B562CB922}" srcOrd="3" destOrd="0" presId="urn:microsoft.com/office/officeart/2008/layout/HalfCircleOrganizationChart"/>
    <dgm:cxn modelId="{D7BC3E44-FC56-4384-8C79-3E7571A35CF2}" type="presParOf" srcId="{069C67D7-C4DE-4BB6-8EFE-8D4B562CB922}" destId="{C2D29FC3-6756-435D-821E-C86C35326A18}" srcOrd="0" destOrd="0" presId="urn:microsoft.com/office/officeart/2008/layout/HalfCircleOrganizationChart"/>
    <dgm:cxn modelId="{C1678766-C464-4594-B0D0-8484D986AC63}" type="presParOf" srcId="{C2D29FC3-6756-435D-821E-C86C35326A18}" destId="{3E306680-32C7-4FCC-8472-AA149CDFA42B}" srcOrd="0" destOrd="0" presId="urn:microsoft.com/office/officeart/2008/layout/HalfCircleOrganizationChart"/>
    <dgm:cxn modelId="{B78F1151-D00C-4F0A-85D4-58716DDBC1AD}" type="presParOf" srcId="{C2D29FC3-6756-435D-821E-C86C35326A18}" destId="{4F5C59C9-4B8C-4348-B825-F2981BC1657F}" srcOrd="1" destOrd="0" presId="urn:microsoft.com/office/officeart/2008/layout/HalfCircleOrganizationChart"/>
    <dgm:cxn modelId="{DECBB627-9105-4D79-866C-D5E7D0032CDF}" type="presParOf" srcId="{C2D29FC3-6756-435D-821E-C86C35326A18}" destId="{D7EDD000-1BC7-4DAC-9F32-E00C4992F1F1}" srcOrd="2" destOrd="0" presId="urn:microsoft.com/office/officeart/2008/layout/HalfCircleOrganizationChart"/>
    <dgm:cxn modelId="{58337A6E-F813-4D70-8D33-42440EBC0B10}" type="presParOf" srcId="{C2D29FC3-6756-435D-821E-C86C35326A18}" destId="{301F147C-1EE2-4C22-AE94-109AEB98BF8B}" srcOrd="3" destOrd="0" presId="urn:microsoft.com/office/officeart/2008/layout/HalfCircleOrganizationChart"/>
    <dgm:cxn modelId="{B1D8445E-5E48-4404-8FBA-4500D6101995}" type="presParOf" srcId="{069C67D7-C4DE-4BB6-8EFE-8D4B562CB922}" destId="{AD415F18-CB0A-4223-93FD-7F4AC4BA3086}" srcOrd="1" destOrd="0" presId="urn:microsoft.com/office/officeart/2008/layout/HalfCircleOrganizationChart"/>
    <dgm:cxn modelId="{EBAD857D-044D-4469-8A06-D295DE554E19}" type="presParOf" srcId="{069C67D7-C4DE-4BB6-8EFE-8D4B562CB922}" destId="{89CAF95A-CC8C-4E61-92DE-BC9122963FEC}" srcOrd="2" destOrd="0" presId="urn:microsoft.com/office/officeart/2008/layout/HalfCircleOrganizationChart"/>
    <dgm:cxn modelId="{418F0FD6-11EA-4DFB-875A-15348BFE61A1}" type="presParOf" srcId="{6F5DCF10-7744-49C9-A177-6BC85F1F729C}" destId="{E7FF5A97-A3EF-499F-940E-EBAEDCD119C7}" srcOrd="4" destOrd="0" presId="urn:microsoft.com/office/officeart/2008/layout/HalfCircleOrganizationChart"/>
    <dgm:cxn modelId="{0807BBBC-98BD-4FF0-B780-B046860CD95E}" type="presParOf" srcId="{6F5DCF10-7744-49C9-A177-6BC85F1F729C}" destId="{B27C78F0-5C48-41A4-8DCB-779D13D6842B}" srcOrd="5" destOrd="0" presId="urn:microsoft.com/office/officeart/2008/layout/HalfCircleOrganizationChart"/>
    <dgm:cxn modelId="{EA293EF4-EF3A-4155-AAE0-CC00772A0AD6}" type="presParOf" srcId="{B27C78F0-5C48-41A4-8DCB-779D13D6842B}" destId="{1530408F-E8A5-4878-BDBC-682C6549C0EB}" srcOrd="0" destOrd="0" presId="urn:microsoft.com/office/officeart/2008/layout/HalfCircleOrganizationChart"/>
    <dgm:cxn modelId="{1A05B141-15D6-4955-B13A-1599C01298C6}" type="presParOf" srcId="{1530408F-E8A5-4878-BDBC-682C6549C0EB}" destId="{EDADE4BB-7615-4506-B61C-680D1DBD6139}" srcOrd="0" destOrd="0" presId="urn:microsoft.com/office/officeart/2008/layout/HalfCircleOrganizationChart"/>
    <dgm:cxn modelId="{BDA1FBEF-ADC1-4481-8944-FE85063DF23F}" type="presParOf" srcId="{1530408F-E8A5-4878-BDBC-682C6549C0EB}" destId="{2EE6C9AC-464B-4100-BBE2-EB8601B951F5}" srcOrd="1" destOrd="0" presId="urn:microsoft.com/office/officeart/2008/layout/HalfCircleOrganizationChart"/>
    <dgm:cxn modelId="{DA918409-9BAD-4E46-BEF0-BCC6B1E31B59}" type="presParOf" srcId="{1530408F-E8A5-4878-BDBC-682C6549C0EB}" destId="{678CED53-5643-4C9B-ACCF-7DEEAD2F4D2E}" srcOrd="2" destOrd="0" presId="urn:microsoft.com/office/officeart/2008/layout/HalfCircleOrganizationChart"/>
    <dgm:cxn modelId="{0B7CDFA1-1862-4F1D-B968-077DD05DF814}" type="presParOf" srcId="{1530408F-E8A5-4878-BDBC-682C6549C0EB}" destId="{9D0ED8D3-9631-44A3-A0C8-C265000C227A}" srcOrd="3" destOrd="0" presId="urn:microsoft.com/office/officeart/2008/layout/HalfCircleOrganizationChart"/>
    <dgm:cxn modelId="{0FA278A3-641F-4865-8530-A64ECF13A0B3}" type="presParOf" srcId="{B27C78F0-5C48-41A4-8DCB-779D13D6842B}" destId="{7C50ACB0-7537-4656-B70A-1B73BE90F6D0}" srcOrd="1" destOrd="0" presId="urn:microsoft.com/office/officeart/2008/layout/HalfCircleOrganizationChart"/>
    <dgm:cxn modelId="{5329694D-6356-4D4C-8329-87E3CE5C13F2}" type="presParOf" srcId="{B27C78F0-5C48-41A4-8DCB-779D13D6842B}" destId="{CFCFDEF0-372D-463C-9982-6DE8CF4A2B2B}" srcOrd="2" destOrd="0" presId="urn:microsoft.com/office/officeart/2008/layout/HalfCircleOrganizationChart"/>
    <dgm:cxn modelId="{6FFF75BF-7F52-496E-9680-FC696E8E5C41}" type="presParOf" srcId="{CFCFDEF0-372D-463C-9982-6DE8CF4A2B2B}" destId="{13201128-EDCE-4B48-85EE-F2CFA3BF74FC}" srcOrd="0" destOrd="0" presId="urn:microsoft.com/office/officeart/2008/layout/HalfCircleOrganizationChart"/>
    <dgm:cxn modelId="{E2A71B2B-063B-4C13-B7CE-B24949FB43DD}" type="presParOf" srcId="{CFCFDEF0-372D-463C-9982-6DE8CF4A2B2B}" destId="{F81E2F85-022C-4722-AC89-3EC50F4048C4}" srcOrd="1" destOrd="0" presId="urn:microsoft.com/office/officeart/2008/layout/HalfCircleOrganizationChart"/>
    <dgm:cxn modelId="{F05EE5B4-8247-4BE8-9D1D-30327A2C6BF9}" type="presParOf" srcId="{F81E2F85-022C-4722-AC89-3EC50F4048C4}" destId="{240BFCBB-2F26-4466-A3E2-BB51A5B07BCD}" srcOrd="0" destOrd="0" presId="urn:microsoft.com/office/officeart/2008/layout/HalfCircleOrganizationChart"/>
    <dgm:cxn modelId="{93E7B813-854D-4290-800B-96734AD94240}" type="presParOf" srcId="{240BFCBB-2F26-4466-A3E2-BB51A5B07BCD}" destId="{6687F4BE-F1FE-458F-A620-CA45E961B88D}" srcOrd="0" destOrd="0" presId="urn:microsoft.com/office/officeart/2008/layout/HalfCircleOrganizationChart"/>
    <dgm:cxn modelId="{4E4CDA49-B88A-4F4C-AC03-64139BC4116A}" type="presParOf" srcId="{240BFCBB-2F26-4466-A3E2-BB51A5B07BCD}" destId="{B5922DEC-BA7E-40CF-AFDE-630EB9991D2E}" srcOrd="1" destOrd="0" presId="urn:microsoft.com/office/officeart/2008/layout/HalfCircleOrganizationChart"/>
    <dgm:cxn modelId="{E5099DC7-26A3-40EA-9487-43BEEF0D9FC5}" type="presParOf" srcId="{240BFCBB-2F26-4466-A3E2-BB51A5B07BCD}" destId="{930FA435-8E3A-4A67-94EB-3F1EE7FACA98}" srcOrd="2" destOrd="0" presId="urn:microsoft.com/office/officeart/2008/layout/HalfCircleOrganizationChart"/>
    <dgm:cxn modelId="{4FCE8EE0-83D5-4A89-8956-7D554D4C7F18}" type="presParOf" srcId="{240BFCBB-2F26-4466-A3E2-BB51A5B07BCD}" destId="{8FAF8465-0F9F-4AC3-8648-8429C58BF6E6}" srcOrd="3" destOrd="0" presId="urn:microsoft.com/office/officeart/2008/layout/HalfCircleOrganizationChart"/>
    <dgm:cxn modelId="{04E0CE04-5FE8-4A0A-89D2-3F54CB0E04AA}" type="presParOf" srcId="{F81E2F85-022C-4722-AC89-3EC50F4048C4}" destId="{7A1CE852-D650-493A-B3CE-DCF37BBD75E5}" srcOrd="1" destOrd="0" presId="urn:microsoft.com/office/officeart/2008/layout/HalfCircleOrganizationChart"/>
    <dgm:cxn modelId="{0724AA65-9441-4EC2-A22E-0A8186BD6907}" type="presParOf" srcId="{F81E2F85-022C-4722-AC89-3EC50F4048C4}" destId="{A31EFB9D-20DF-4852-BBF9-437154DCCC7B}" srcOrd="2" destOrd="0" presId="urn:microsoft.com/office/officeart/2008/layout/HalfCircleOrganizationChart"/>
    <dgm:cxn modelId="{1A83F2F5-E8DA-4FD6-B1C2-4CBEAB598C90}" type="presParOf" srcId="{6392AF0D-C46A-45EF-B4C5-002105880488}" destId="{D3404C3A-DBD5-41E9-AA3B-CE186CBD4332}" srcOrd="2" destOrd="0" presId="urn:microsoft.com/office/officeart/2008/layout/HalfCircleOrganizationChart"/>
    <dgm:cxn modelId="{7B2BD4EB-BA9D-42D1-9664-B65CB35B3729}" type="presParOf" srcId="{57318F17-D473-4F9B-A65D-4D6894C0FCAF}" destId="{58F4637A-C163-4E5C-AA92-7E4934788A94}" srcOrd="4" destOrd="0" presId="urn:microsoft.com/office/officeart/2008/layout/HalfCircleOrganizationChart"/>
    <dgm:cxn modelId="{5BC74410-7ACE-4CBE-8E3F-67812FEE4CDD}" type="presParOf" srcId="{57318F17-D473-4F9B-A65D-4D6894C0FCAF}" destId="{D249C672-C7B8-4B16-9B13-E8994016109D}" srcOrd="5" destOrd="0" presId="urn:microsoft.com/office/officeart/2008/layout/HalfCircleOrganizationChart"/>
    <dgm:cxn modelId="{90871036-C878-411F-932B-14FC3876445A}" type="presParOf" srcId="{D249C672-C7B8-4B16-9B13-E8994016109D}" destId="{CBE0EDC2-4CB1-4C03-A9ED-36439470CC44}" srcOrd="0" destOrd="0" presId="urn:microsoft.com/office/officeart/2008/layout/HalfCircleOrganizationChart"/>
    <dgm:cxn modelId="{8FE66121-F9A1-47A6-9BEB-53BB2CF1B6EF}" type="presParOf" srcId="{CBE0EDC2-4CB1-4C03-A9ED-36439470CC44}" destId="{EE2F5141-D3CC-449F-BA3D-083B99AD95F6}" srcOrd="0" destOrd="0" presId="urn:microsoft.com/office/officeart/2008/layout/HalfCircleOrganizationChart"/>
    <dgm:cxn modelId="{A61436C8-4BF0-4A1E-8F30-C83F6E5C1C74}" type="presParOf" srcId="{CBE0EDC2-4CB1-4C03-A9ED-36439470CC44}" destId="{8987821E-441C-4FB6-9A28-1E443F1563BD}" srcOrd="1" destOrd="0" presId="urn:microsoft.com/office/officeart/2008/layout/HalfCircleOrganizationChart"/>
    <dgm:cxn modelId="{C0DAC78C-90C6-43D9-A884-F7540247ECF8}" type="presParOf" srcId="{CBE0EDC2-4CB1-4C03-A9ED-36439470CC44}" destId="{B67BEE0D-168F-4D77-A501-49827D207CEF}" srcOrd="2" destOrd="0" presId="urn:microsoft.com/office/officeart/2008/layout/HalfCircleOrganizationChart"/>
    <dgm:cxn modelId="{89575B70-8C37-4D90-84A9-1B52EFD84B5E}" type="presParOf" srcId="{CBE0EDC2-4CB1-4C03-A9ED-36439470CC44}" destId="{0DF9711B-0DFE-43AB-A6F6-8C5776D672F4}" srcOrd="3" destOrd="0" presId="urn:microsoft.com/office/officeart/2008/layout/HalfCircleOrganizationChart"/>
    <dgm:cxn modelId="{1878B2F0-10D5-4046-AE2D-49CA9C40CF38}" type="presParOf" srcId="{D249C672-C7B8-4B16-9B13-E8994016109D}" destId="{26F3DFB1-1D55-443B-9D3C-1B4405BBB3A2}" srcOrd="1" destOrd="0" presId="urn:microsoft.com/office/officeart/2008/layout/HalfCircleOrganizationChart"/>
    <dgm:cxn modelId="{1B701074-FBAB-4309-9691-81A000C997D2}" type="presParOf" srcId="{26F3DFB1-1D55-443B-9D3C-1B4405BBB3A2}" destId="{ADACFD43-978F-4ED6-B799-F3B5861E3D84}" srcOrd="0" destOrd="0" presId="urn:microsoft.com/office/officeart/2008/layout/HalfCircleOrganizationChart"/>
    <dgm:cxn modelId="{0AF781F1-6A48-45C4-ABB6-8E83924196ED}" type="presParOf" srcId="{26F3DFB1-1D55-443B-9D3C-1B4405BBB3A2}" destId="{D12E62BA-A096-422C-9737-C3ABBDAD9DBE}" srcOrd="1" destOrd="0" presId="urn:microsoft.com/office/officeart/2008/layout/HalfCircleOrganizationChart"/>
    <dgm:cxn modelId="{9E2FE3AB-F6AA-4E6F-B24F-E94352D346A8}" type="presParOf" srcId="{D12E62BA-A096-422C-9737-C3ABBDAD9DBE}" destId="{2C7A94FF-C002-4B0A-9B90-04406AE7F4A4}" srcOrd="0" destOrd="0" presId="urn:microsoft.com/office/officeart/2008/layout/HalfCircleOrganizationChart"/>
    <dgm:cxn modelId="{128B4B3F-087B-4E48-98A8-74550A0D392D}" type="presParOf" srcId="{2C7A94FF-C002-4B0A-9B90-04406AE7F4A4}" destId="{2940DBE1-5DCF-48E1-95A0-09AF73C8D5B2}" srcOrd="0" destOrd="0" presId="urn:microsoft.com/office/officeart/2008/layout/HalfCircleOrganizationChart"/>
    <dgm:cxn modelId="{26CD28B4-0B31-4918-955B-75EF6F020C62}" type="presParOf" srcId="{2C7A94FF-C002-4B0A-9B90-04406AE7F4A4}" destId="{9C9B563B-D690-49CA-9282-E4E3548C99E7}" srcOrd="1" destOrd="0" presId="urn:microsoft.com/office/officeart/2008/layout/HalfCircleOrganizationChart"/>
    <dgm:cxn modelId="{0115E91A-9FC6-49D1-A7C6-E248FFE81E24}" type="presParOf" srcId="{2C7A94FF-C002-4B0A-9B90-04406AE7F4A4}" destId="{8B4EACD1-0756-4657-A959-4804FC7BF9C0}" srcOrd="2" destOrd="0" presId="urn:microsoft.com/office/officeart/2008/layout/HalfCircleOrganizationChart"/>
    <dgm:cxn modelId="{4F70EC6F-8A46-4B3F-9735-CCEEB51A4608}" type="presParOf" srcId="{2C7A94FF-C002-4B0A-9B90-04406AE7F4A4}" destId="{7C558525-B852-4E0F-B62C-BB16681C560E}" srcOrd="3" destOrd="0" presId="urn:microsoft.com/office/officeart/2008/layout/HalfCircleOrganizationChart"/>
    <dgm:cxn modelId="{D0A9D9C6-E418-4FD5-A337-2FF3CFEC538B}" type="presParOf" srcId="{D12E62BA-A096-422C-9737-C3ABBDAD9DBE}" destId="{9DC881D7-EABF-4EC9-86AE-EFF2B9318329}" srcOrd="1" destOrd="0" presId="urn:microsoft.com/office/officeart/2008/layout/HalfCircleOrganizationChart"/>
    <dgm:cxn modelId="{554DE41C-43EC-4CCC-BFCD-549E3A86F6AE}" type="presParOf" srcId="{D12E62BA-A096-422C-9737-C3ABBDAD9DBE}" destId="{F441AC64-760C-4AB9-9925-91B4782B16CD}" srcOrd="2" destOrd="0" presId="urn:microsoft.com/office/officeart/2008/layout/HalfCircleOrganizationChart"/>
    <dgm:cxn modelId="{1B74CFEA-A876-4C58-8F1E-3BCA7B516EED}" type="presParOf" srcId="{D249C672-C7B8-4B16-9B13-E8994016109D}" destId="{8EA3CD73-CD0D-4804-ACBF-BF0C78097BF6}" srcOrd="2" destOrd="0" presId="urn:microsoft.com/office/officeart/2008/layout/HalfCircleOrganizationChart"/>
    <dgm:cxn modelId="{6FA3C64A-DE2C-48D0-8BD0-856D704280C6}" type="presParOf" srcId="{D4CE4D51-B740-4D1A-97C3-AC083DD568AB}" destId="{5952B028-4C7D-45AE-AA04-1F79EAB37983}" srcOrd="2" destOrd="0" presId="urn:microsoft.com/office/officeart/2008/layout/HalfCircleOrganizationChart"/>
  </dgm:cxnLst>
  <dgm:bg/>
  <dgm:whole>
    <a:ln>
      <a:prstDash val="sysDot"/>
    </a:ln>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ACFD43-978F-4ED6-B799-F3B5861E3D84}">
      <dsp:nvSpPr>
        <dsp:cNvPr id="0" name=""/>
        <dsp:cNvSpPr/>
      </dsp:nvSpPr>
      <dsp:spPr>
        <a:xfrm>
          <a:off x="4183853" y="1743519"/>
          <a:ext cx="327656" cy="347039"/>
        </a:xfrm>
        <a:custGeom>
          <a:avLst/>
          <a:gdLst/>
          <a:ahLst/>
          <a:cxnLst/>
          <a:rect l="0" t="0" r="0" b="0"/>
          <a:pathLst>
            <a:path>
              <a:moveTo>
                <a:pt x="0" y="0"/>
              </a:moveTo>
              <a:lnTo>
                <a:pt x="0" y="347039"/>
              </a:lnTo>
              <a:lnTo>
                <a:pt x="327656" y="347039"/>
              </a:lnTo>
            </a:path>
          </a:pathLst>
        </a:custGeom>
        <a:noFill/>
        <a:ln w="9525" cap="flat" cmpd="sng" algn="ctr">
          <a:solidFill>
            <a:schemeClr val="accent6"/>
          </a:solidFill>
          <a:prstDash val="dash"/>
          <a:round/>
          <a:headEnd type="none" w="med" len="med"/>
          <a:tailEnd type="none" w="med" len="med"/>
        </a:ln>
        <a:effectLst/>
      </dsp:spPr>
      <dsp:style>
        <a:lnRef idx="0">
          <a:scrgbClr r="0" g="0" b="0"/>
        </a:lnRef>
        <a:fillRef idx="0">
          <a:scrgbClr r="0" g="0" b="0"/>
        </a:fillRef>
        <a:effectRef idx="0">
          <a:scrgbClr r="0" g="0" b="0"/>
        </a:effectRef>
        <a:fontRef idx="minor">
          <a:schemeClr val="tx1"/>
        </a:fontRef>
      </dsp:style>
    </dsp:sp>
    <dsp:sp modelId="{58F4637A-C163-4E5C-AA92-7E4934788A94}">
      <dsp:nvSpPr>
        <dsp:cNvPr id="0" name=""/>
        <dsp:cNvSpPr/>
      </dsp:nvSpPr>
      <dsp:spPr>
        <a:xfrm>
          <a:off x="2396788" y="1240229"/>
          <a:ext cx="1787064" cy="148860"/>
        </a:xfrm>
        <a:custGeom>
          <a:avLst/>
          <a:gdLst/>
          <a:ahLst/>
          <a:cxnLst/>
          <a:rect l="0" t="0" r="0" b="0"/>
          <a:pathLst>
            <a:path>
              <a:moveTo>
                <a:pt x="0" y="0"/>
              </a:moveTo>
              <a:lnTo>
                <a:pt x="0" y="74430"/>
              </a:lnTo>
              <a:lnTo>
                <a:pt x="1787064" y="74430"/>
              </a:lnTo>
              <a:lnTo>
                <a:pt x="1787064" y="14886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201128-EDCE-4B48-85EE-F2CFA3BF74FC}">
      <dsp:nvSpPr>
        <dsp:cNvPr id="0" name=""/>
        <dsp:cNvSpPr/>
      </dsp:nvSpPr>
      <dsp:spPr>
        <a:xfrm>
          <a:off x="3530816" y="2246809"/>
          <a:ext cx="256075" cy="562038"/>
        </a:xfrm>
        <a:custGeom>
          <a:avLst/>
          <a:gdLst/>
          <a:ahLst/>
          <a:cxnLst/>
          <a:rect l="0" t="0" r="0" b="0"/>
          <a:pathLst>
            <a:path>
              <a:moveTo>
                <a:pt x="256075" y="0"/>
              </a:moveTo>
              <a:lnTo>
                <a:pt x="256075" y="562038"/>
              </a:lnTo>
              <a:lnTo>
                <a:pt x="0" y="562038"/>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FF5A97-A3EF-499F-940E-EBAEDCD119C7}">
      <dsp:nvSpPr>
        <dsp:cNvPr id="0" name=""/>
        <dsp:cNvSpPr/>
      </dsp:nvSpPr>
      <dsp:spPr>
        <a:xfrm>
          <a:off x="2929172" y="1743519"/>
          <a:ext cx="857719" cy="148860"/>
        </a:xfrm>
        <a:custGeom>
          <a:avLst/>
          <a:gdLst/>
          <a:ahLst/>
          <a:cxnLst/>
          <a:rect l="0" t="0" r="0" b="0"/>
          <a:pathLst>
            <a:path>
              <a:moveTo>
                <a:pt x="0" y="0"/>
              </a:moveTo>
              <a:lnTo>
                <a:pt x="0" y="74430"/>
              </a:lnTo>
              <a:lnTo>
                <a:pt x="857719" y="74430"/>
              </a:lnTo>
              <a:lnTo>
                <a:pt x="857719" y="14886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872BF6-2D23-4757-8D43-9B1C5A0CA46A}">
      <dsp:nvSpPr>
        <dsp:cNvPr id="0" name=""/>
        <dsp:cNvSpPr/>
      </dsp:nvSpPr>
      <dsp:spPr>
        <a:xfrm>
          <a:off x="2883452" y="1743519"/>
          <a:ext cx="91440" cy="148860"/>
        </a:xfrm>
        <a:custGeom>
          <a:avLst/>
          <a:gdLst/>
          <a:ahLst/>
          <a:cxnLst/>
          <a:rect l="0" t="0" r="0" b="0"/>
          <a:pathLst>
            <a:path>
              <a:moveTo>
                <a:pt x="45720" y="0"/>
              </a:moveTo>
              <a:lnTo>
                <a:pt x="45720" y="14886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B39B1D-5233-4307-B3CB-FA54B00A0E4D}">
      <dsp:nvSpPr>
        <dsp:cNvPr id="0" name=""/>
        <dsp:cNvSpPr/>
      </dsp:nvSpPr>
      <dsp:spPr>
        <a:xfrm>
          <a:off x="2071452" y="1743519"/>
          <a:ext cx="857719" cy="148860"/>
        </a:xfrm>
        <a:custGeom>
          <a:avLst/>
          <a:gdLst/>
          <a:ahLst/>
          <a:cxnLst/>
          <a:rect l="0" t="0" r="0" b="0"/>
          <a:pathLst>
            <a:path>
              <a:moveTo>
                <a:pt x="857719" y="0"/>
              </a:moveTo>
              <a:lnTo>
                <a:pt x="857719" y="74430"/>
              </a:lnTo>
              <a:lnTo>
                <a:pt x="0" y="74430"/>
              </a:lnTo>
              <a:lnTo>
                <a:pt x="0" y="14886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3537B0-DA0D-47B7-9236-EC76467BF06C}">
      <dsp:nvSpPr>
        <dsp:cNvPr id="0" name=""/>
        <dsp:cNvSpPr/>
      </dsp:nvSpPr>
      <dsp:spPr>
        <a:xfrm>
          <a:off x="2396788" y="1240229"/>
          <a:ext cx="532383" cy="148860"/>
        </a:xfrm>
        <a:custGeom>
          <a:avLst/>
          <a:gdLst/>
          <a:ahLst/>
          <a:cxnLst/>
          <a:rect l="0" t="0" r="0" b="0"/>
          <a:pathLst>
            <a:path>
              <a:moveTo>
                <a:pt x="0" y="0"/>
              </a:moveTo>
              <a:lnTo>
                <a:pt x="0" y="74430"/>
              </a:lnTo>
              <a:lnTo>
                <a:pt x="532383" y="74430"/>
              </a:lnTo>
              <a:lnTo>
                <a:pt x="532383" y="14886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7B13E8C-50D8-47ED-B04B-C56BDD79130F}">
      <dsp:nvSpPr>
        <dsp:cNvPr id="0" name=""/>
        <dsp:cNvSpPr/>
      </dsp:nvSpPr>
      <dsp:spPr>
        <a:xfrm>
          <a:off x="1113576" y="2205563"/>
          <a:ext cx="91440" cy="705828"/>
        </a:xfrm>
        <a:custGeom>
          <a:avLst/>
          <a:gdLst/>
          <a:ahLst/>
          <a:cxnLst/>
          <a:rect l="0" t="0" r="0" b="0"/>
          <a:pathLst>
            <a:path>
              <a:moveTo>
                <a:pt x="100155" y="0"/>
              </a:moveTo>
              <a:lnTo>
                <a:pt x="100155" y="705828"/>
              </a:lnTo>
              <a:lnTo>
                <a:pt x="45720" y="705828"/>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EAC8E4-3141-40DD-8752-A19ACF52285B}">
      <dsp:nvSpPr>
        <dsp:cNvPr id="0" name=""/>
        <dsp:cNvSpPr/>
      </dsp:nvSpPr>
      <dsp:spPr>
        <a:xfrm>
          <a:off x="784872" y="1702273"/>
          <a:ext cx="428859" cy="148860"/>
        </a:xfrm>
        <a:custGeom>
          <a:avLst/>
          <a:gdLst/>
          <a:ahLst/>
          <a:cxnLst/>
          <a:rect l="0" t="0" r="0" b="0"/>
          <a:pathLst>
            <a:path>
              <a:moveTo>
                <a:pt x="0" y="0"/>
              </a:moveTo>
              <a:lnTo>
                <a:pt x="0" y="74430"/>
              </a:lnTo>
              <a:lnTo>
                <a:pt x="428859" y="74430"/>
              </a:lnTo>
              <a:lnTo>
                <a:pt x="428859" y="14886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265DDB-FAF3-4ECF-BEBE-45002891601E}">
      <dsp:nvSpPr>
        <dsp:cNvPr id="0" name=""/>
        <dsp:cNvSpPr/>
      </dsp:nvSpPr>
      <dsp:spPr>
        <a:xfrm>
          <a:off x="356012" y="1702273"/>
          <a:ext cx="428859" cy="148860"/>
        </a:xfrm>
        <a:custGeom>
          <a:avLst/>
          <a:gdLst/>
          <a:ahLst/>
          <a:cxnLst/>
          <a:rect l="0" t="0" r="0" b="0"/>
          <a:pathLst>
            <a:path>
              <a:moveTo>
                <a:pt x="428859" y="0"/>
              </a:moveTo>
              <a:lnTo>
                <a:pt x="428859" y="74430"/>
              </a:lnTo>
              <a:lnTo>
                <a:pt x="0" y="74430"/>
              </a:lnTo>
              <a:lnTo>
                <a:pt x="0" y="14886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C7A02EF-064C-4E15-95EC-9313E8A693CD}">
      <dsp:nvSpPr>
        <dsp:cNvPr id="0" name=""/>
        <dsp:cNvSpPr/>
      </dsp:nvSpPr>
      <dsp:spPr>
        <a:xfrm>
          <a:off x="784872" y="1240229"/>
          <a:ext cx="1611916" cy="177522"/>
        </a:xfrm>
        <a:custGeom>
          <a:avLst/>
          <a:gdLst/>
          <a:ahLst/>
          <a:cxnLst/>
          <a:rect l="0" t="0" r="0" b="0"/>
          <a:pathLst>
            <a:path>
              <a:moveTo>
                <a:pt x="1611916" y="0"/>
              </a:moveTo>
              <a:lnTo>
                <a:pt x="1611916" y="103092"/>
              </a:lnTo>
              <a:lnTo>
                <a:pt x="0" y="103092"/>
              </a:lnTo>
              <a:lnTo>
                <a:pt x="0" y="177522"/>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F8D23B-0A81-4261-90F5-B2ADC32FB0DC}">
      <dsp:nvSpPr>
        <dsp:cNvPr id="0" name=""/>
        <dsp:cNvSpPr/>
      </dsp:nvSpPr>
      <dsp:spPr>
        <a:xfrm>
          <a:off x="2219574" y="885799"/>
          <a:ext cx="354429" cy="354429"/>
        </a:xfrm>
        <a:prstGeom prst="arc">
          <a:avLst>
            <a:gd name="adj1" fmla="val 13200000"/>
            <a:gd name="adj2" fmla="val 19200000"/>
          </a:avLst>
        </a:pr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A47205C-62A7-4CCE-B371-816808DD97FC}">
      <dsp:nvSpPr>
        <dsp:cNvPr id="0" name=""/>
        <dsp:cNvSpPr/>
      </dsp:nvSpPr>
      <dsp:spPr>
        <a:xfrm>
          <a:off x="2219574" y="885799"/>
          <a:ext cx="354429" cy="354429"/>
        </a:xfrm>
        <a:prstGeom prst="arc">
          <a:avLst>
            <a:gd name="adj1" fmla="val 2400000"/>
            <a:gd name="adj2" fmla="val 8400000"/>
          </a:avLst>
        </a:pr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C8592-1383-416A-AB8C-A0B95CBB40FD}">
      <dsp:nvSpPr>
        <dsp:cNvPr id="0" name=""/>
        <dsp:cNvSpPr/>
      </dsp:nvSpPr>
      <dsp:spPr>
        <a:xfrm>
          <a:off x="2042359" y="949596"/>
          <a:ext cx="708859" cy="226834"/>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PT" sz="1000" kern="1200"/>
            <a:t>CONSELHO DE MINISTROS</a:t>
          </a:r>
        </a:p>
      </dsp:txBody>
      <dsp:txXfrm>
        <a:off x="2042359" y="949596"/>
        <a:ext cx="708859" cy="226834"/>
      </dsp:txXfrm>
    </dsp:sp>
    <dsp:sp modelId="{B500AB94-867E-45DC-92A0-FF824563843B}">
      <dsp:nvSpPr>
        <dsp:cNvPr id="0" name=""/>
        <dsp:cNvSpPr/>
      </dsp:nvSpPr>
      <dsp:spPr>
        <a:xfrm>
          <a:off x="520083" y="1417751"/>
          <a:ext cx="529578" cy="284521"/>
        </a:xfrm>
        <a:prstGeom prst="arc">
          <a:avLst>
            <a:gd name="adj1" fmla="val 13200000"/>
            <a:gd name="adj2" fmla="val 19200000"/>
          </a:avLst>
        </a:pr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94AAAF8-B080-4224-B84F-CFE42A3860DE}">
      <dsp:nvSpPr>
        <dsp:cNvPr id="0" name=""/>
        <dsp:cNvSpPr/>
      </dsp:nvSpPr>
      <dsp:spPr>
        <a:xfrm>
          <a:off x="520083" y="1417751"/>
          <a:ext cx="529578" cy="284521"/>
        </a:xfrm>
        <a:prstGeom prst="arc">
          <a:avLst>
            <a:gd name="adj1" fmla="val 2400000"/>
            <a:gd name="adj2" fmla="val 8400000"/>
          </a:avLst>
        </a:pr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441824-24D6-41FE-9BFF-76EA9A70B711}">
      <dsp:nvSpPr>
        <dsp:cNvPr id="0" name=""/>
        <dsp:cNvSpPr/>
      </dsp:nvSpPr>
      <dsp:spPr>
        <a:xfrm>
          <a:off x="255294" y="1468965"/>
          <a:ext cx="1059156" cy="182094"/>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pt-PT" sz="800" kern="1200"/>
            <a:t>MINISTÉRIO DO ESTADO DA FAMILIA, DA INCLUSÃO E DO DESENVOLVIMENTO SOCIAL</a:t>
          </a:r>
          <a:r>
            <a:rPr lang="pt-PT" sz="900" kern="1200"/>
            <a:t> </a:t>
          </a:r>
        </a:p>
      </dsp:txBody>
      <dsp:txXfrm>
        <a:off x="255294" y="1468965"/>
        <a:ext cx="1059156" cy="182094"/>
      </dsp:txXfrm>
    </dsp:sp>
    <dsp:sp modelId="{94B903DA-9A2E-4ECC-AF0E-BB7096006343}">
      <dsp:nvSpPr>
        <dsp:cNvPr id="0" name=""/>
        <dsp:cNvSpPr/>
      </dsp:nvSpPr>
      <dsp:spPr>
        <a:xfrm>
          <a:off x="178798" y="1851134"/>
          <a:ext cx="354429" cy="354429"/>
        </a:xfrm>
        <a:prstGeom prst="arc">
          <a:avLst>
            <a:gd name="adj1" fmla="val 13200000"/>
            <a:gd name="adj2" fmla="val 19200000"/>
          </a:avLst>
        </a:pr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0DFDDEE-DB04-4891-B524-DC5257851C38}">
      <dsp:nvSpPr>
        <dsp:cNvPr id="0" name=""/>
        <dsp:cNvSpPr/>
      </dsp:nvSpPr>
      <dsp:spPr>
        <a:xfrm>
          <a:off x="178798" y="1851134"/>
          <a:ext cx="354429" cy="354429"/>
        </a:xfrm>
        <a:prstGeom prst="arc">
          <a:avLst>
            <a:gd name="adj1" fmla="val 2400000"/>
            <a:gd name="adj2" fmla="val 8400000"/>
          </a:avLst>
        </a:pr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55DEA99-D741-412C-BDD5-F490FEF2FA4C}">
      <dsp:nvSpPr>
        <dsp:cNvPr id="0" name=""/>
        <dsp:cNvSpPr/>
      </dsp:nvSpPr>
      <dsp:spPr>
        <a:xfrm>
          <a:off x="1583" y="1914931"/>
          <a:ext cx="708859" cy="226834"/>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pt-PT" sz="800" kern="1200"/>
            <a:t>I</a:t>
          </a:r>
        </a:p>
        <a:p>
          <a:pPr lvl="0" algn="ctr" defTabSz="355600">
            <a:lnSpc>
              <a:spcPct val="90000"/>
            </a:lnSpc>
            <a:spcBef>
              <a:spcPct val="0"/>
            </a:spcBef>
            <a:spcAft>
              <a:spcPct val="35000"/>
            </a:spcAft>
          </a:pPr>
          <a:endParaRPr lang="pt-PT" sz="800" kern="1200"/>
        </a:p>
        <a:p>
          <a:pPr lvl="0" algn="ctr" defTabSz="355600">
            <a:lnSpc>
              <a:spcPct val="90000"/>
            </a:lnSpc>
            <a:spcBef>
              <a:spcPct val="0"/>
            </a:spcBef>
            <a:spcAft>
              <a:spcPct val="35000"/>
            </a:spcAft>
          </a:pPr>
          <a:endParaRPr lang="pt-PT" sz="800" kern="1200"/>
        </a:p>
        <a:p>
          <a:pPr lvl="0" algn="ctr" defTabSz="355600">
            <a:lnSpc>
              <a:spcPct val="90000"/>
            </a:lnSpc>
            <a:spcBef>
              <a:spcPct val="0"/>
            </a:spcBef>
            <a:spcAft>
              <a:spcPct val="35000"/>
            </a:spcAft>
          </a:pPr>
          <a:r>
            <a:rPr lang="pt-PT" sz="800" kern="1200"/>
            <a:t>ICIEG -</a:t>
          </a:r>
          <a:r>
            <a:rPr lang="pt-PT" sz="700" kern="1200"/>
            <a:t>Coordena a implementação do PNIG  e apoia técnicamente os setores </a:t>
          </a:r>
          <a:endParaRPr lang="pt-PT" sz="900" kern="1200"/>
        </a:p>
      </dsp:txBody>
      <dsp:txXfrm>
        <a:off x="1583" y="1914931"/>
        <a:ext cx="708859" cy="226834"/>
      </dsp:txXfrm>
    </dsp:sp>
    <dsp:sp modelId="{391FCDBA-A34C-4009-B1E0-3F6198596EAF}">
      <dsp:nvSpPr>
        <dsp:cNvPr id="0" name=""/>
        <dsp:cNvSpPr/>
      </dsp:nvSpPr>
      <dsp:spPr>
        <a:xfrm>
          <a:off x="1036517" y="1851134"/>
          <a:ext cx="354429" cy="354429"/>
        </a:xfrm>
        <a:prstGeom prst="arc">
          <a:avLst>
            <a:gd name="adj1" fmla="val 13200000"/>
            <a:gd name="adj2" fmla="val 19200000"/>
          </a:avLst>
        </a:pr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7A94E44-4845-4EFB-9F7D-2DA1D69A056B}">
      <dsp:nvSpPr>
        <dsp:cNvPr id="0" name=""/>
        <dsp:cNvSpPr/>
      </dsp:nvSpPr>
      <dsp:spPr>
        <a:xfrm>
          <a:off x="1036517" y="1851134"/>
          <a:ext cx="354429" cy="354429"/>
        </a:xfrm>
        <a:prstGeom prst="arc">
          <a:avLst>
            <a:gd name="adj1" fmla="val 2400000"/>
            <a:gd name="adj2" fmla="val 8400000"/>
          </a:avLst>
        </a:pr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705982B-01B5-42FF-8EC9-84FE9733B4CF}">
      <dsp:nvSpPr>
        <dsp:cNvPr id="0" name=""/>
        <dsp:cNvSpPr/>
      </dsp:nvSpPr>
      <dsp:spPr>
        <a:xfrm>
          <a:off x="859303" y="1914931"/>
          <a:ext cx="708859" cy="226834"/>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pt-PT" sz="800" kern="1200"/>
        </a:p>
        <a:p>
          <a:pPr lvl="0" algn="ctr" defTabSz="355600">
            <a:lnSpc>
              <a:spcPct val="90000"/>
            </a:lnSpc>
            <a:spcBef>
              <a:spcPct val="0"/>
            </a:spcBef>
            <a:spcAft>
              <a:spcPct val="35000"/>
            </a:spcAft>
          </a:pPr>
          <a:endParaRPr lang="pt-PT" sz="800" kern="1200"/>
        </a:p>
        <a:p>
          <a:pPr lvl="0" algn="ctr" defTabSz="355600">
            <a:lnSpc>
              <a:spcPct val="90000"/>
            </a:lnSpc>
            <a:spcBef>
              <a:spcPct val="0"/>
            </a:spcBef>
            <a:spcAft>
              <a:spcPct val="35000"/>
            </a:spcAft>
          </a:pPr>
          <a:endParaRPr lang="pt-PT" sz="800" kern="1200"/>
        </a:p>
        <a:p>
          <a:pPr lvl="0" algn="ctr" defTabSz="355600">
            <a:lnSpc>
              <a:spcPct val="90000"/>
            </a:lnSpc>
            <a:spcBef>
              <a:spcPct val="0"/>
            </a:spcBef>
            <a:spcAft>
              <a:spcPct val="35000"/>
            </a:spcAft>
          </a:pPr>
          <a:r>
            <a:rPr lang="pt-PT" sz="800" kern="1200"/>
            <a:t>COMISSÃO INTERMINISTERIAL DE GÉNERO</a:t>
          </a:r>
        </a:p>
      </dsp:txBody>
      <dsp:txXfrm>
        <a:off x="859303" y="1914931"/>
        <a:ext cx="708859" cy="226834"/>
      </dsp:txXfrm>
    </dsp:sp>
    <dsp:sp modelId="{5D3D6461-5B95-4AAA-A4EB-8C521EB5B17F}">
      <dsp:nvSpPr>
        <dsp:cNvPr id="0" name=""/>
        <dsp:cNvSpPr/>
      </dsp:nvSpPr>
      <dsp:spPr>
        <a:xfrm>
          <a:off x="669130" y="2847595"/>
          <a:ext cx="557007" cy="354429"/>
        </a:xfrm>
        <a:prstGeom prst="arc">
          <a:avLst>
            <a:gd name="adj1" fmla="val 13200000"/>
            <a:gd name="adj2" fmla="val 19200000"/>
          </a:avLst>
        </a:pr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478F76-4376-4C23-9627-3E1D7E852D4D}">
      <dsp:nvSpPr>
        <dsp:cNvPr id="0" name=""/>
        <dsp:cNvSpPr/>
      </dsp:nvSpPr>
      <dsp:spPr>
        <a:xfrm>
          <a:off x="669130" y="2847595"/>
          <a:ext cx="557007" cy="354429"/>
        </a:xfrm>
        <a:prstGeom prst="arc">
          <a:avLst>
            <a:gd name="adj1" fmla="val 2400000"/>
            <a:gd name="adj2" fmla="val 8400000"/>
          </a:avLst>
        </a:pr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05488F5-2290-4628-A763-B0D23258EF10}">
      <dsp:nvSpPr>
        <dsp:cNvPr id="0" name=""/>
        <dsp:cNvSpPr/>
      </dsp:nvSpPr>
      <dsp:spPr>
        <a:xfrm>
          <a:off x="390626" y="2911392"/>
          <a:ext cx="1114014" cy="226834"/>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pt-PT" sz="1000" kern="1200"/>
        </a:p>
        <a:p>
          <a:pPr lvl="0" algn="ctr" defTabSz="444500">
            <a:lnSpc>
              <a:spcPct val="90000"/>
            </a:lnSpc>
            <a:spcBef>
              <a:spcPct val="0"/>
            </a:spcBef>
            <a:spcAft>
              <a:spcPct val="35000"/>
            </a:spcAft>
          </a:pPr>
          <a:endParaRPr lang="pt-PT" sz="1000" kern="1200"/>
        </a:p>
        <a:p>
          <a:pPr lvl="0" algn="ctr" defTabSz="444500">
            <a:lnSpc>
              <a:spcPct val="90000"/>
            </a:lnSpc>
            <a:spcBef>
              <a:spcPct val="0"/>
            </a:spcBef>
            <a:spcAft>
              <a:spcPct val="35000"/>
            </a:spcAft>
          </a:pPr>
          <a:endParaRPr lang="pt-PT" sz="1000" kern="1200"/>
        </a:p>
        <a:p>
          <a:pPr lvl="0" algn="ctr" defTabSz="444500">
            <a:lnSpc>
              <a:spcPct val="90000"/>
            </a:lnSpc>
            <a:spcBef>
              <a:spcPct val="0"/>
            </a:spcBef>
            <a:spcAft>
              <a:spcPct val="35000"/>
            </a:spcAft>
          </a:pPr>
          <a:r>
            <a:rPr lang="pt-PT" sz="1000" kern="1200"/>
            <a:t>SETORES E INSTITUIÇÕES</a:t>
          </a:r>
        </a:p>
        <a:p>
          <a:pPr lvl="0" algn="ctr" defTabSz="444500">
            <a:lnSpc>
              <a:spcPct val="90000"/>
            </a:lnSpc>
            <a:spcBef>
              <a:spcPct val="0"/>
            </a:spcBef>
            <a:spcAft>
              <a:spcPct val="35000"/>
            </a:spcAft>
          </a:pPr>
          <a:r>
            <a:rPr lang="pt-PT" sz="800" kern="1200"/>
            <a:t>Transversalizam a abordagem de género e introdozem os marcadores de género no orçamento, planificam e implementam as ações</a:t>
          </a:r>
        </a:p>
        <a:p>
          <a:pPr lvl="0" algn="ctr" defTabSz="444500">
            <a:lnSpc>
              <a:spcPct val="90000"/>
            </a:lnSpc>
            <a:spcBef>
              <a:spcPct val="0"/>
            </a:spcBef>
            <a:spcAft>
              <a:spcPct val="35000"/>
            </a:spcAft>
          </a:pPr>
          <a:endParaRPr lang="pt-PT" sz="1000" kern="1200"/>
        </a:p>
      </dsp:txBody>
      <dsp:txXfrm>
        <a:off x="390626" y="2911392"/>
        <a:ext cx="1114014" cy="226834"/>
      </dsp:txXfrm>
    </dsp:sp>
    <dsp:sp modelId="{351608E5-A55C-425F-8AA0-51E1820D0563}">
      <dsp:nvSpPr>
        <dsp:cNvPr id="0" name=""/>
        <dsp:cNvSpPr/>
      </dsp:nvSpPr>
      <dsp:spPr>
        <a:xfrm>
          <a:off x="2751957" y="1389089"/>
          <a:ext cx="354429" cy="354429"/>
        </a:xfrm>
        <a:prstGeom prst="arc">
          <a:avLst>
            <a:gd name="adj1" fmla="val 13200000"/>
            <a:gd name="adj2" fmla="val 19200000"/>
          </a:avLst>
        </a:pr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80478C-8ED5-4935-A12E-1614F03528CC}">
      <dsp:nvSpPr>
        <dsp:cNvPr id="0" name=""/>
        <dsp:cNvSpPr/>
      </dsp:nvSpPr>
      <dsp:spPr>
        <a:xfrm>
          <a:off x="2751957" y="1389089"/>
          <a:ext cx="354429" cy="354429"/>
        </a:xfrm>
        <a:prstGeom prst="arc">
          <a:avLst>
            <a:gd name="adj1" fmla="val 2400000"/>
            <a:gd name="adj2" fmla="val 8400000"/>
          </a:avLst>
        </a:pr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F439E0-BC40-43FE-8BDD-09456E2C1ACD}">
      <dsp:nvSpPr>
        <dsp:cNvPr id="0" name=""/>
        <dsp:cNvSpPr/>
      </dsp:nvSpPr>
      <dsp:spPr>
        <a:xfrm>
          <a:off x="2574742" y="1452886"/>
          <a:ext cx="708859" cy="226834"/>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pt-PT" sz="900" kern="1200"/>
            <a:t>MINISTÉRIO DAS FINANÇAS</a:t>
          </a:r>
        </a:p>
      </dsp:txBody>
      <dsp:txXfrm>
        <a:off x="2574742" y="1452886"/>
        <a:ext cx="708859" cy="226834"/>
      </dsp:txXfrm>
    </dsp:sp>
    <dsp:sp modelId="{E40373E7-9C85-48A6-90E2-38E8E769D542}">
      <dsp:nvSpPr>
        <dsp:cNvPr id="0" name=""/>
        <dsp:cNvSpPr/>
      </dsp:nvSpPr>
      <dsp:spPr>
        <a:xfrm>
          <a:off x="1894237" y="1892379"/>
          <a:ext cx="354429" cy="354429"/>
        </a:xfrm>
        <a:prstGeom prst="arc">
          <a:avLst>
            <a:gd name="adj1" fmla="val 13200000"/>
            <a:gd name="adj2" fmla="val 19200000"/>
          </a:avLst>
        </a:pr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ED793EB-92A3-4030-9DE5-321BC79F46F6}">
      <dsp:nvSpPr>
        <dsp:cNvPr id="0" name=""/>
        <dsp:cNvSpPr/>
      </dsp:nvSpPr>
      <dsp:spPr>
        <a:xfrm>
          <a:off x="1894237" y="1892379"/>
          <a:ext cx="354429" cy="354429"/>
        </a:xfrm>
        <a:prstGeom prst="arc">
          <a:avLst>
            <a:gd name="adj1" fmla="val 2400000"/>
            <a:gd name="adj2" fmla="val 8400000"/>
          </a:avLst>
        </a:pr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75F4A5-8044-40A4-B0B4-2F050C451D9A}">
      <dsp:nvSpPr>
        <dsp:cNvPr id="0" name=""/>
        <dsp:cNvSpPr/>
      </dsp:nvSpPr>
      <dsp:spPr>
        <a:xfrm>
          <a:off x="1717022" y="1956177"/>
          <a:ext cx="708859" cy="226834"/>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endParaRPr lang="pt-PT" sz="900" kern="1200"/>
        </a:p>
        <a:p>
          <a:pPr lvl="0" algn="ctr" defTabSz="400050">
            <a:lnSpc>
              <a:spcPct val="90000"/>
            </a:lnSpc>
            <a:spcBef>
              <a:spcPct val="0"/>
            </a:spcBef>
            <a:spcAft>
              <a:spcPct val="35000"/>
            </a:spcAft>
          </a:pPr>
          <a:endParaRPr lang="pt-PT" sz="900" kern="1200"/>
        </a:p>
        <a:p>
          <a:pPr lvl="0" algn="ctr" defTabSz="400050">
            <a:lnSpc>
              <a:spcPct val="90000"/>
            </a:lnSpc>
            <a:spcBef>
              <a:spcPct val="0"/>
            </a:spcBef>
            <a:spcAft>
              <a:spcPct val="35000"/>
            </a:spcAft>
          </a:pPr>
          <a:r>
            <a:rPr lang="pt-PT" sz="900" kern="1200"/>
            <a:t>DNP -</a:t>
          </a:r>
          <a:r>
            <a:rPr lang="pt-PT" sz="800" kern="1200"/>
            <a:t>GaranteTransversalização da abordagem de género nos exercícios nacionais </a:t>
          </a:r>
        </a:p>
      </dsp:txBody>
      <dsp:txXfrm>
        <a:off x="1717022" y="1956177"/>
        <a:ext cx="708859" cy="226834"/>
      </dsp:txXfrm>
    </dsp:sp>
    <dsp:sp modelId="{4F5C59C9-4B8C-4348-B825-F2981BC1657F}">
      <dsp:nvSpPr>
        <dsp:cNvPr id="0" name=""/>
        <dsp:cNvSpPr/>
      </dsp:nvSpPr>
      <dsp:spPr>
        <a:xfrm>
          <a:off x="2751957" y="1892379"/>
          <a:ext cx="354429" cy="354429"/>
        </a:xfrm>
        <a:prstGeom prst="arc">
          <a:avLst>
            <a:gd name="adj1" fmla="val 13200000"/>
            <a:gd name="adj2" fmla="val 19200000"/>
          </a:avLst>
        </a:pr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7EDD000-1BC7-4DAC-9F32-E00C4992F1F1}">
      <dsp:nvSpPr>
        <dsp:cNvPr id="0" name=""/>
        <dsp:cNvSpPr/>
      </dsp:nvSpPr>
      <dsp:spPr>
        <a:xfrm>
          <a:off x="2751957" y="1892379"/>
          <a:ext cx="354429" cy="354429"/>
        </a:xfrm>
        <a:prstGeom prst="arc">
          <a:avLst>
            <a:gd name="adj1" fmla="val 2400000"/>
            <a:gd name="adj2" fmla="val 8400000"/>
          </a:avLst>
        </a:pr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306680-32C7-4FCC-8472-AA149CDFA42B}">
      <dsp:nvSpPr>
        <dsp:cNvPr id="0" name=""/>
        <dsp:cNvSpPr/>
      </dsp:nvSpPr>
      <dsp:spPr>
        <a:xfrm>
          <a:off x="2574742" y="1956177"/>
          <a:ext cx="708859" cy="226834"/>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pt-PT" sz="800" kern="1200"/>
        </a:p>
        <a:p>
          <a:pPr lvl="0" algn="ctr" defTabSz="355600">
            <a:lnSpc>
              <a:spcPct val="90000"/>
            </a:lnSpc>
            <a:spcBef>
              <a:spcPct val="0"/>
            </a:spcBef>
            <a:spcAft>
              <a:spcPct val="35000"/>
            </a:spcAft>
          </a:pPr>
          <a:r>
            <a:rPr lang="pt-PT" sz="800" kern="1200"/>
            <a:t>DNOCP - Garante um Orçamento do Estado Sensivel ao Género</a:t>
          </a:r>
        </a:p>
      </dsp:txBody>
      <dsp:txXfrm>
        <a:off x="2574742" y="1956177"/>
        <a:ext cx="708859" cy="226834"/>
      </dsp:txXfrm>
    </dsp:sp>
    <dsp:sp modelId="{2EE6C9AC-464B-4100-BBE2-EB8601B951F5}">
      <dsp:nvSpPr>
        <dsp:cNvPr id="0" name=""/>
        <dsp:cNvSpPr/>
      </dsp:nvSpPr>
      <dsp:spPr>
        <a:xfrm>
          <a:off x="3609677" y="1892379"/>
          <a:ext cx="354429" cy="354429"/>
        </a:xfrm>
        <a:prstGeom prst="arc">
          <a:avLst>
            <a:gd name="adj1" fmla="val 13200000"/>
            <a:gd name="adj2" fmla="val 19200000"/>
          </a:avLst>
        </a:pr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78CED53-5643-4C9B-ACCF-7DEEAD2F4D2E}">
      <dsp:nvSpPr>
        <dsp:cNvPr id="0" name=""/>
        <dsp:cNvSpPr/>
      </dsp:nvSpPr>
      <dsp:spPr>
        <a:xfrm>
          <a:off x="3609677" y="1892379"/>
          <a:ext cx="354429" cy="354429"/>
        </a:xfrm>
        <a:prstGeom prst="arc">
          <a:avLst>
            <a:gd name="adj1" fmla="val 2400000"/>
            <a:gd name="adj2" fmla="val 8400000"/>
          </a:avLst>
        </a:pr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DADE4BB-7615-4506-B61C-680D1DBD6139}">
      <dsp:nvSpPr>
        <dsp:cNvPr id="0" name=""/>
        <dsp:cNvSpPr/>
      </dsp:nvSpPr>
      <dsp:spPr>
        <a:xfrm>
          <a:off x="3432462" y="1956177"/>
          <a:ext cx="708859" cy="226834"/>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endParaRPr lang="pt-PT" sz="900" kern="1200"/>
        </a:p>
        <a:p>
          <a:pPr lvl="0" algn="ctr" defTabSz="400050">
            <a:lnSpc>
              <a:spcPct val="90000"/>
            </a:lnSpc>
            <a:spcBef>
              <a:spcPct val="0"/>
            </a:spcBef>
            <a:spcAft>
              <a:spcPct val="35000"/>
            </a:spcAft>
          </a:pPr>
          <a:endParaRPr lang="pt-PT" sz="900" kern="1200"/>
        </a:p>
        <a:p>
          <a:pPr lvl="0" algn="ctr" defTabSz="400050">
            <a:lnSpc>
              <a:spcPct val="90000"/>
            </a:lnSpc>
            <a:spcBef>
              <a:spcPct val="0"/>
            </a:spcBef>
            <a:spcAft>
              <a:spcPct val="35000"/>
            </a:spcAft>
          </a:pPr>
          <a:r>
            <a:rPr lang="pt-PT" sz="900" kern="1200"/>
            <a:t>INE - </a:t>
          </a:r>
          <a:r>
            <a:rPr lang="pt-PT" sz="800" kern="1200"/>
            <a:t>Produz dados Estaísticos e atualiza os indicadores do O.G</a:t>
          </a:r>
          <a:endParaRPr lang="pt-PT" sz="900" kern="1200"/>
        </a:p>
      </dsp:txBody>
      <dsp:txXfrm>
        <a:off x="3432462" y="1956177"/>
        <a:ext cx="708859" cy="226834"/>
      </dsp:txXfrm>
    </dsp:sp>
    <dsp:sp modelId="{B5922DEC-BA7E-40CF-AFDE-630EB9991D2E}">
      <dsp:nvSpPr>
        <dsp:cNvPr id="0" name=""/>
        <dsp:cNvSpPr/>
      </dsp:nvSpPr>
      <dsp:spPr>
        <a:xfrm>
          <a:off x="3218918" y="2647951"/>
          <a:ext cx="354429" cy="519005"/>
        </a:xfrm>
        <a:prstGeom prst="arc">
          <a:avLst>
            <a:gd name="adj1" fmla="val 13200000"/>
            <a:gd name="adj2" fmla="val 19200000"/>
          </a:avLst>
        </a:pr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30FA435-8E3A-4A67-94EB-3F1EE7FACA98}">
      <dsp:nvSpPr>
        <dsp:cNvPr id="0" name=""/>
        <dsp:cNvSpPr/>
      </dsp:nvSpPr>
      <dsp:spPr>
        <a:xfrm>
          <a:off x="3218918" y="2647951"/>
          <a:ext cx="354429" cy="519005"/>
        </a:xfrm>
        <a:prstGeom prst="arc">
          <a:avLst>
            <a:gd name="adj1" fmla="val 2400000"/>
            <a:gd name="adj2" fmla="val 8400000"/>
          </a:avLst>
        </a:pr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687F4BE-F1FE-458F-A620-CA45E961B88D}">
      <dsp:nvSpPr>
        <dsp:cNvPr id="0" name=""/>
        <dsp:cNvSpPr/>
      </dsp:nvSpPr>
      <dsp:spPr>
        <a:xfrm>
          <a:off x="3041703" y="2741372"/>
          <a:ext cx="708859" cy="332163"/>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pt-PT" sz="600" kern="1200"/>
            <a:t>OBSERVATÓRIO</a:t>
          </a:r>
        </a:p>
        <a:p>
          <a:pPr lvl="0" algn="ctr" defTabSz="266700">
            <a:lnSpc>
              <a:spcPct val="90000"/>
            </a:lnSpc>
            <a:spcBef>
              <a:spcPct val="0"/>
            </a:spcBef>
            <a:spcAft>
              <a:spcPct val="35000"/>
            </a:spcAft>
          </a:pPr>
          <a:r>
            <a:rPr lang="pt-PT" sz="600" kern="1200"/>
            <a:t> DE GÉNERO</a:t>
          </a:r>
        </a:p>
      </dsp:txBody>
      <dsp:txXfrm>
        <a:off x="3041703" y="2741372"/>
        <a:ext cx="708859" cy="332163"/>
      </dsp:txXfrm>
    </dsp:sp>
    <dsp:sp modelId="{8987821E-441C-4FB6-9A28-1E443F1563BD}">
      <dsp:nvSpPr>
        <dsp:cNvPr id="0" name=""/>
        <dsp:cNvSpPr/>
      </dsp:nvSpPr>
      <dsp:spPr>
        <a:xfrm>
          <a:off x="4006638" y="1389089"/>
          <a:ext cx="354429" cy="354429"/>
        </a:xfrm>
        <a:prstGeom prst="arc">
          <a:avLst>
            <a:gd name="adj1" fmla="val 13200000"/>
            <a:gd name="adj2" fmla="val 19200000"/>
          </a:avLst>
        </a:pr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7BEE0D-168F-4D77-A501-49827D207CEF}">
      <dsp:nvSpPr>
        <dsp:cNvPr id="0" name=""/>
        <dsp:cNvSpPr/>
      </dsp:nvSpPr>
      <dsp:spPr>
        <a:xfrm>
          <a:off x="4006638" y="1389089"/>
          <a:ext cx="354429" cy="354429"/>
        </a:xfrm>
        <a:prstGeom prst="arc">
          <a:avLst>
            <a:gd name="adj1" fmla="val 2400000"/>
            <a:gd name="adj2" fmla="val 8400000"/>
          </a:avLst>
        </a:pr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2F5141-D3CC-449F-BA3D-083B99AD95F6}">
      <dsp:nvSpPr>
        <dsp:cNvPr id="0" name=""/>
        <dsp:cNvSpPr/>
      </dsp:nvSpPr>
      <dsp:spPr>
        <a:xfrm>
          <a:off x="3829423" y="1452886"/>
          <a:ext cx="708859" cy="226834"/>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pt-PT" sz="800" b="0" kern="1200"/>
            <a:t>MINISTRA DE ESTADO, DA DEFESA E DA COESÃO TERRITORIAL</a:t>
          </a:r>
        </a:p>
      </dsp:txBody>
      <dsp:txXfrm>
        <a:off x="3829423" y="1452886"/>
        <a:ext cx="708859" cy="226834"/>
      </dsp:txXfrm>
    </dsp:sp>
    <dsp:sp modelId="{9C9B563B-D690-49CA-9282-E4E3548C99E7}">
      <dsp:nvSpPr>
        <dsp:cNvPr id="0" name=""/>
        <dsp:cNvSpPr/>
      </dsp:nvSpPr>
      <dsp:spPr>
        <a:xfrm>
          <a:off x="4468977" y="2026761"/>
          <a:ext cx="354429" cy="354429"/>
        </a:xfrm>
        <a:prstGeom prst="arc">
          <a:avLst>
            <a:gd name="adj1" fmla="val 13200000"/>
            <a:gd name="adj2" fmla="val 19200000"/>
          </a:avLst>
        </a:pr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B4EACD1-0756-4657-A959-4804FC7BF9C0}">
      <dsp:nvSpPr>
        <dsp:cNvPr id="0" name=""/>
        <dsp:cNvSpPr/>
      </dsp:nvSpPr>
      <dsp:spPr>
        <a:xfrm>
          <a:off x="4468977" y="2026761"/>
          <a:ext cx="354429" cy="354429"/>
        </a:xfrm>
        <a:prstGeom prst="arc">
          <a:avLst>
            <a:gd name="adj1" fmla="val 2400000"/>
            <a:gd name="adj2" fmla="val 8400000"/>
          </a:avLst>
        </a:pr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40DBE1-5DCF-48E1-95A0-09AF73C8D5B2}">
      <dsp:nvSpPr>
        <dsp:cNvPr id="0" name=""/>
        <dsp:cNvSpPr/>
      </dsp:nvSpPr>
      <dsp:spPr>
        <a:xfrm>
          <a:off x="4291763" y="2090558"/>
          <a:ext cx="708859" cy="226834"/>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pt-PT" sz="800" kern="1200"/>
        </a:p>
        <a:p>
          <a:pPr lvl="0" algn="ctr" defTabSz="355600">
            <a:lnSpc>
              <a:spcPct val="90000"/>
            </a:lnSpc>
            <a:spcBef>
              <a:spcPct val="0"/>
            </a:spcBef>
            <a:spcAft>
              <a:spcPct val="35000"/>
            </a:spcAft>
          </a:pPr>
          <a:endParaRPr lang="pt-PT" sz="800" kern="1200"/>
        </a:p>
        <a:p>
          <a:pPr lvl="0" algn="ctr" defTabSz="355600">
            <a:lnSpc>
              <a:spcPct val="90000"/>
            </a:lnSpc>
            <a:spcBef>
              <a:spcPct val="0"/>
            </a:spcBef>
            <a:spcAft>
              <a:spcPct val="35000"/>
            </a:spcAft>
          </a:pPr>
          <a:r>
            <a:rPr lang="pt-PT" sz="800" kern="1200"/>
            <a:t>ANMCV. </a:t>
          </a:r>
        </a:p>
        <a:p>
          <a:pPr lvl="0" algn="ctr" defTabSz="355600">
            <a:lnSpc>
              <a:spcPct val="90000"/>
            </a:lnSpc>
            <a:spcBef>
              <a:spcPct val="0"/>
            </a:spcBef>
            <a:spcAft>
              <a:spcPct val="35000"/>
            </a:spcAft>
          </a:pPr>
          <a:r>
            <a:rPr lang="pt-PT" sz="800" kern="1200"/>
            <a:t>CÂMARAS </a:t>
          </a:r>
        </a:p>
        <a:p>
          <a:pPr lvl="0" algn="ctr" defTabSz="355600">
            <a:lnSpc>
              <a:spcPct val="90000"/>
            </a:lnSpc>
            <a:spcBef>
              <a:spcPct val="0"/>
            </a:spcBef>
            <a:spcAft>
              <a:spcPct val="35000"/>
            </a:spcAft>
          </a:pPr>
          <a:r>
            <a:rPr lang="pt-PT" sz="800" kern="1200"/>
            <a:t>MUNICIPAIS</a:t>
          </a:r>
        </a:p>
        <a:p>
          <a:pPr lvl="0" algn="ctr" defTabSz="355600">
            <a:lnSpc>
              <a:spcPct val="90000"/>
            </a:lnSpc>
            <a:spcBef>
              <a:spcPct val="0"/>
            </a:spcBef>
            <a:spcAft>
              <a:spcPct val="35000"/>
            </a:spcAft>
          </a:pPr>
          <a:endParaRPr lang="pt-PT" sz="800" kern="1200"/>
        </a:p>
      </dsp:txBody>
      <dsp:txXfrm>
        <a:off x="4291763" y="2090558"/>
        <a:ext cx="708859" cy="226834"/>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O PNIG é a agenda comum para a implementação de medidas e o desenvolvimento de ações que garantam a igualdade efetiva de género. Fomenta a articulação e facilita, a monitorização e a avaliação do desempenho do país, no cumprimento das metas relativas à igualdade de género.</Abstract>
  <CompanyAddress/>
  <CompanyPhone/>
  <CompanyFax/>
  <CompanyEmail/>
</CoverPage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MRG/YT633yZz0vs23Gz2Px83M7g==">AMUW2mVQbjdaTWAwKwU7KvEOUkV0e4TmL8/bJE7/dg7Ukt4ukMjPHYEwz9bxHIjG0YlaAoOWEp/kRPq3UOGMxWMi7ZXfIHgk9vF5lYebTRvAWi1NjN671ul04NziJzE4/uvrtgZWD6e7sOosyFFPATyu6y+rcqL2dizEjzOrmlFOIIPBegBV+jzJ+SCFXlwj1n2v5lMaywZQ7ptt2DBmqnisJN9f4sdzpG+Ds8Z/qVR6RjVOlV8CCTmaqHM8okiaB6vfqL2DS/eJfkIPafnA4a62eIrVBLX+oabfXV88FTE86VH4EzaKrMJ7u1nKAeNHQDeneL9BV76TPzLiVhWWQLnPKkTOUqIesKi+SEpep36JtHPXJk+46Vk26xVs1VSCkKIF0yE7NMmVio28WmxP5CgLDuQYm4pHBLDvm41o8NJjVAEyxHDKmwwWI5zDdkUH0ljkV4awoA3eEhJhXCZh9acJoR3jkxBNpbZzVxlfqj1LHuKBn5taJ3FXsrGlwIxzPih9JTojE7RXi1JXwdUFvzDYuBEuFDB3e15zSUfqVibpMiyEvVkI7Z4Se67z5baEKCNV9DPcoBZoyCYrNYa2dJkRt41XXX44Ay7eCv7TjIqf9qg1d6/KWR9tbLbzFrCblXohe1NZOo2j9LCm5X09+sYHSv8slIZHTwEzSSFJ8z4TqgeojzlAebNJcsnFCJetcEUrdfL7Tyh/4IAVI8JyipB4oKWDR4Jy5DEJ/rZxgvP14N1ikqo7t8NCJ3LHPAJsAb/Ueob3KupP9DpVrqhklpz9DpdEVExkBwnoDbWhyA2/Sep+II5DZKVnFKycNky6w2o5yTaMh9+FzZZq7ulpsiuXV0ca+MEYAoP4jV9iMKKQX2FIsWbhHrIZe2ZOU1IXAx6mQmoT1lVvdHSUCExxQzHb4NGDzAvOYDtkAkWW5N1ioJEU90YxnavBwPbM0JriduQoY+qBGslWQokad3UvpLQyh+0FkXSIH5x6FxISSE0KkoVYZf1ogtE=</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500A3487-4F42-4759-86BA-C62A38C61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20564</Words>
  <Characters>111048</Characters>
  <Application>Microsoft Office Word</Application>
  <DocSecurity>0</DocSecurity>
  <Lines>925</Lines>
  <Paragraphs>262</Paragraphs>
  <ScaleCrop>false</ScaleCrop>
  <HeadingPairs>
    <vt:vector size="2" baseType="variant">
      <vt:variant>
        <vt:lpstr>Título</vt:lpstr>
      </vt:variant>
      <vt:variant>
        <vt:i4>1</vt:i4>
      </vt:variant>
    </vt:vector>
  </HeadingPairs>
  <TitlesOfParts>
    <vt:vector size="1" baseType="lpstr">
      <vt:lpstr>PLANO NACIONAL DE IGUALDADE DE GÉNERO</vt:lpstr>
    </vt:vector>
  </TitlesOfParts>
  <Company/>
  <LinksUpToDate>false</LinksUpToDate>
  <CharactersWithSpaces>131350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PLANO NACIONAL DE IGUALDADE DE GÉNERO</dc:title>
  <dc:subject>Aceleração e consolidação da igualdade de género no país com vista a promoção do desenvolvimento sustentável</dc:subject>
  <dc:creator>ICIEG</dc:creator>
  <cp:lastModifiedBy>ICIEG  / Vera Lucia Teixeira</cp:lastModifiedBy>
  <cp:revision>3</cp:revision>
  <dcterms:created xsi:type="dcterms:W3CDTF">2022-03-15T17:47:00Z</dcterms:created>
  <dcterms:modified xsi:type="dcterms:W3CDTF">2022-03-15T17:47:00Z</dcterms:modified>
</cp:coreProperties>
</file>